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869D1" w14:textId="26420171" w:rsidR="001E5C2B" w:rsidRPr="006C1A0F" w:rsidRDefault="001E5C2B" w:rsidP="001E5C2B">
      <w:pPr>
        <w:widowControl w:val="0"/>
        <w:tabs>
          <w:tab w:val="right" w:pos="9639"/>
        </w:tabs>
        <w:spacing w:after="0"/>
        <w:rPr>
          <w:rFonts w:eastAsia="Times New Roman"/>
          <w:b/>
          <w:bCs/>
          <w:sz w:val="24"/>
          <w:szCs w:val="24"/>
        </w:rPr>
      </w:pPr>
      <w:bookmarkStart w:id="0" w:name="_Hlk510698672"/>
      <w:r w:rsidRPr="006C1A0F">
        <w:rPr>
          <w:rFonts w:eastAsia="Times New Roman"/>
          <w:b/>
          <w:bCs/>
          <w:sz w:val="24"/>
          <w:szCs w:val="24"/>
        </w:rPr>
        <w:t>3GPP TSG RAN WG1 Meeting #104-</w:t>
      </w:r>
      <w:r>
        <w:rPr>
          <w:rFonts w:eastAsia="Times New Roman"/>
          <w:b/>
          <w:bCs/>
          <w:sz w:val="24"/>
          <w:szCs w:val="24"/>
        </w:rPr>
        <w:t>bis-</w:t>
      </w:r>
      <w:r w:rsidRPr="006C1A0F">
        <w:rPr>
          <w:rFonts w:eastAsia="Times New Roman"/>
          <w:b/>
          <w:bCs/>
          <w:sz w:val="24"/>
          <w:szCs w:val="24"/>
        </w:rPr>
        <w:t>e</w:t>
      </w:r>
      <w:r w:rsidRPr="006C1A0F">
        <w:rPr>
          <w:rFonts w:eastAsia="Times New Roman"/>
          <w:b/>
          <w:bCs/>
          <w:sz w:val="24"/>
          <w:szCs w:val="24"/>
        </w:rPr>
        <w:tab/>
        <w:t>R1-</w:t>
      </w:r>
      <w:r w:rsidRPr="006C1A0F">
        <w:t xml:space="preserve"> </w:t>
      </w:r>
      <w:r w:rsidR="003C6C87" w:rsidRPr="003C6C87">
        <w:rPr>
          <w:rFonts w:eastAsia="Times New Roman"/>
          <w:b/>
          <w:bCs/>
          <w:sz w:val="24"/>
          <w:szCs w:val="24"/>
        </w:rPr>
        <w:t>2103153</w:t>
      </w:r>
    </w:p>
    <w:p w14:paraId="66A0728E" w14:textId="77777777" w:rsidR="001E5C2B" w:rsidRPr="006C1A0F" w:rsidRDefault="001E5C2B" w:rsidP="001E5C2B">
      <w:pPr>
        <w:widowControl w:val="0"/>
        <w:tabs>
          <w:tab w:val="right" w:pos="9639"/>
        </w:tabs>
        <w:spacing w:after="0"/>
        <w:rPr>
          <w:rFonts w:eastAsia="Times New Roman"/>
          <w:b/>
          <w:bCs/>
          <w:sz w:val="24"/>
          <w:szCs w:val="24"/>
        </w:rPr>
      </w:pPr>
      <w:r>
        <w:rPr>
          <w:rFonts w:eastAsia="Times New Roman"/>
          <w:b/>
          <w:bCs/>
          <w:sz w:val="24"/>
          <w:szCs w:val="24"/>
        </w:rPr>
        <w:t>April</w:t>
      </w:r>
      <w:r w:rsidRPr="006C1A0F">
        <w:rPr>
          <w:rFonts w:eastAsia="Times New Roman"/>
          <w:b/>
          <w:bCs/>
          <w:sz w:val="24"/>
          <w:szCs w:val="24"/>
        </w:rPr>
        <w:t xml:space="preserve"> </w:t>
      </w:r>
      <w:r>
        <w:rPr>
          <w:rFonts w:eastAsia="Times New Roman"/>
          <w:b/>
          <w:bCs/>
          <w:sz w:val="24"/>
          <w:szCs w:val="24"/>
        </w:rPr>
        <w:t>12</w:t>
      </w:r>
      <w:r w:rsidRPr="006C1A0F">
        <w:rPr>
          <w:rFonts w:eastAsia="Times New Roman"/>
          <w:b/>
          <w:bCs/>
          <w:sz w:val="24"/>
          <w:szCs w:val="24"/>
          <w:vertAlign w:val="superscript"/>
        </w:rPr>
        <w:t>th</w:t>
      </w:r>
      <w:r w:rsidRPr="006C1A0F">
        <w:rPr>
          <w:rFonts w:eastAsia="Times New Roman"/>
          <w:b/>
          <w:bCs/>
          <w:sz w:val="24"/>
          <w:szCs w:val="24"/>
        </w:rPr>
        <w:t xml:space="preserve"> – </w:t>
      </w:r>
      <w:r>
        <w:rPr>
          <w:rFonts w:eastAsia="Times New Roman"/>
          <w:b/>
          <w:bCs/>
          <w:sz w:val="24"/>
          <w:szCs w:val="24"/>
        </w:rPr>
        <w:t>20</w:t>
      </w:r>
      <w:r w:rsidRPr="006C1A0F">
        <w:rPr>
          <w:rFonts w:eastAsia="Times New Roman"/>
          <w:b/>
          <w:bCs/>
          <w:sz w:val="24"/>
          <w:szCs w:val="24"/>
          <w:vertAlign w:val="superscript"/>
        </w:rPr>
        <w:t>th</w:t>
      </w:r>
      <w:r w:rsidRPr="006C1A0F">
        <w:rPr>
          <w:rFonts w:eastAsia="Times New Roman"/>
          <w:b/>
          <w:bCs/>
          <w:sz w:val="24"/>
          <w:szCs w:val="24"/>
        </w:rPr>
        <w:t>, 202</w:t>
      </w:r>
      <w:r>
        <w:rPr>
          <w:rFonts w:eastAsia="Times New Roman"/>
          <w:b/>
          <w:bCs/>
          <w:sz w:val="24"/>
          <w:szCs w:val="24"/>
        </w:rPr>
        <w:t>1</w:t>
      </w:r>
    </w:p>
    <w:p w14:paraId="09CF10E3" w14:textId="77777777" w:rsidR="00D76D08" w:rsidRPr="002E629B" w:rsidRDefault="00D76D08" w:rsidP="00D76D08">
      <w:pPr>
        <w:widowControl w:val="0"/>
        <w:tabs>
          <w:tab w:val="right" w:pos="9639"/>
        </w:tabs>
        <w:spacing w:after="0"/>
        <w:rPr>
          <w:b/>
          <w:sz w:val="24"/>
          <w:szCs w:val="24"/>
          <w:lang w:eastAsia="zh-CN"/>
        </w:rPr>
      </w:pPr>
    </w:p>
    <w:p w14:paraId="67C79533" w14:textId="77777777" w:rsidR="00D76D08" w:rsidRPr="002E629B" w:rsidRDefault="00D76D08" w:rsidP="00D76D08">
      <w:pPr>
        <w:widowControl w:val="0"/>
        <w:spacing w:after="0"/>
        <w:jc w:val="both"/>
        <w:rPr>
          <w:rFonts w:eastAsia="MS Mincho"/>
          <w:b/>
          <w:i/>
          <w:sz w:val="18"/>
        </w:rPr>
      </w:pPr>
    </w:p>
    <w:p w14:paraId="6EB3C354" w14:textId="77777777" w:rsidR="00D76D08" w:rsidRPr="002E629B" w:rsidRDefault="00D76D08" w:rsidP="00D76D08">
      <w:pPr>
        <w:tabs>
          <w:tab w:val="left" w:pos="1985"/>
        </w:tabs>
        <w:jc w:val="both"/>
        <w:rPr>
          <w:sz w:val="24"/>
        </w:rPr>
      </w:pPr>
      <w:r w:rsidRPr="002E629B">
        <w:rPr>
          <w:b/>
          <w:sz w:val="24"/>
        </w:rPr>
        <w:t>Agenda item:</w:t>
      </w:r>
      <w:r w:rsidRPr="002E629B">
        <w:rPr>
          <w:sz w:val="24"/>
        </w:rPr>
        <w:tab/>
      </w:r>
      <w:bookmarkStart w:id="1" w:name="Source"/>
      <w:bookmarkEnd w:id="1"/>
      <w:r>
        <w:rPr>
          <w:sz w:val="24"/>
        </w:rPr>
        <w:t>8.1.2.3</w:t>
      </w:r>
    </w:p>
    <w:p w14:paraId="01596CBF" w14:textId="77777777" w:rsidR="00D76D08" w:rsidRPr="002E629B" w:rsidRDefault="00D76D08" w:rsidP="00D76D08">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5EAD9F58" w14:textId="77777777" w:rsidR="00D76D08" w:rsidRPr="002E629B" w:rsidRDefault="00D76D08" w:rsidP="00D76D08">
      <w:pPr>
        <w:ind w:left="1988" w:hanging="1988"/>
        <w:rPr>
          <w:sz w:val="24"/>
        </w:rPr>
      </w:pPr>
      <w:r w:rsidRPr="002E629B">
        <w:rPr>
          <w:b/>
          <w:sz w:val="24"/>
        </w:rPr>
        <w:t>Title:</w:t>
      </w:r>
      <w:r w:rsidRPr="002E629B">
        <w:rPr>
          <w:sz w:val="24"/>
        </w:rPr>
        <w:t xml:space="preserve"> </w:t>
      </w:r>
      <w:r w:rsidRPr="002E629B">
        <w:rPr>
          <w:sz w:val="22"/>
        </w:rPr>
        <w:tab/>
      </w:r>
      <w:r w:rsidRPr="009B02AD">
        <w:rPr>
          <w:sz w:val="24"/>
        </w:rPr>
        <w:t>Enhancements on beam management for multi-TRP</w:t>
      </w:r>
    </w:p>
    <w:p w14:paraId="45C6E982" w14:textId="77777777" w:rsidR="00D76D08" w:rsidRPr="002E629B" w:rsidRDefault="00D76D08" w:rsidP="00D76D08">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7AF8ECCD" w14:textId="77777777" w:rsidR="00D76D08" w:rsidRPr="002E629B"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3AA166BD" w14:textId="3EDE26F8" w:rsidR="00D76D08" w:rsidRPr="003A7F5E" w:rsidRDefault="00D76D08" w:rsidP="00D76D08">
      <w:r w:rsidRPr="003A7F5E">
        <w:rPr>
          <w:lang w:eastAsia="ja-JP"/>
        </w:rPr>
        <w:t>The following agreements have been achieved for</w:t>
      </w:r>
      <w:r>
        <w:rPr>
          <w:lang w:eastAsia="ja-JP"/>
        </w:rPr>
        <w:t xml:space="preserve"> enhanced beam management for </w:t>
      </w:r>
      <w:proofErr w:type="spellStart"/>
      <w:r>
        <w:rPr>
          <w:lang w:eastAsia="ja-JP"/>
        </w:rPr>
        <w:t>mTRP</w:t>
      </w:r>
      <w:proofErr w:type="spellEnd"/>
      <w:r w:rsidRPr="003A7F5E">
        <w:rPr>
          <w:lang w:eastAsia="ja-JP"/>
        </w:rPr>
        <w:t xml:space="preserve"> in RAN1 #10</w:t>
      </w:r>
      <w:r w:rsidR="006F6ABC">
        <w:rPr>
          <w:lang w:eastAsia="ja-JP"/>
        </w:rPr>
        <w:t>4</w:t>
      </w:r>
      <w:r w:rsidRPr="003A7F5E">
        <w:rPr>
          <w:lang w:eastAsia="ja-JP"/>
        </w:rPr>
        <w:t xml:space="preserve">-e.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76D08" w:rsidRPr="002E629B" w14:paraId="051B4720" w14:textId="77777777" w:rsidTr="00BE6CF1">
        <w:trPr>
          <w:trHeight w:val="2060"/>
        </w:trPr>
        <w:tc>
          <w:tcPr>
            <w:tcW w:w="9467" w:type="dxa"/>
          </w:tcPr>
          <w:p w14:paraId="4798B2F1" w14:textId="77777777" w:rsidR="00951F43" w:rsidRPr="00951F43" w:rsidRDefault="00951F43" w:rsidP="00951F43">
            <w:pPr>
              <w:snapToGrid w:val="0"/>
              <w:spacing w:after="0"/>
              <w:jc w:val="both"/>
              <w:rPr>
                <w:rFonts w:ascii="Times" w:eastAsia="Calibri" w:hAnsi="Times" w:cs="Times"/>
                <w:b/>
                <w:sz w:val="14"/>
                <w:szCs w:val="14"/>
                <w:lang w:val="en-US" w:eastAsia="ko-KR"/>
              </w:rPr>
            </w:pPr>
            <w:r w:rsidRPr="00951F43">
              <w:rPr>
                <w:rFonts w:ascii="Times" w:eastAsia="Calibri" w:hAnsi="Times" w:cs="Times"/>
                <w:b/>
                <w:sz w:val="14"/>
                <w:szCs w:val="14"/>
                <w:highlight w:val="green"/>
                <w:lang w:val="en-US"/>
              </w:rPr>
              <w:t>Agreement</w:t>
            </w:r>
          </w:p>
          <w:p w14:paraId="481592EE" w14:textId="77777777" w:rsidR="00951F43" w:rsidRPr="00951F43" w:rsidRDefault="00951F43" w:rsidP="00951F43">
            <w:p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For M-TRP BFR</w:t>
            </w:r>
          </w:p>
          <w:p w14:paraId="7EB283F5"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Support 2 BFD-RS sets per BWP, and up to N resources per BFD-RS set</w:t>
            </w:r>
          </w:p>
          <w:p w14:paraId="217D437E" w14:textId="77777777" w:rsidR="00951F43" w:rsidRPr="00951F43" w:rsidRDefault="00951F43" w:rsidP="00951F43">
            <w:pPr>
              <w:numPr>
                <w:ilvl w:val="1"/>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FFS: value of N (e.g. fixed in specification, or UE capability)</w:t>
            </w:r>
          </w:p>
          <w:p w14:paraId="5D930B6B"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 xml:space="preserve">FFS: </w:t>
            </w:r>
            <w:r w:rsidRPr="00951F43">
              <w:rPr>
                <w:rFonts w:ascii="Times" w:eastAsia="Calibri" w:hAnsi="Times" w:cs="Times"/>
                <w:sz w:val="14"/>
                <w:szCs w:val="14"/>
              </w:rPr>
              <w:t>number of BFD RSs across all BFD-RS sets per DL BWP (e.g. fixed maximum value or UE capability)</w:t>
            </w:r>
          </w:p>
          <w:p w14:paraId="6D29EF1F" w14:textId="77777777" w:rsidR="00951F43" w:rsidRPr="00951F43" w:rsidRDefault="00951F43" w:rsidP="00951F43">
            <w:pPr>
              <w:spacing w:after="0"/>
              <w:ind w:left="1440" w:hanging="1440"/>
              <w:rPr>
                <w:rFonts w:ascii="Times" w:eastAsia="Batang" w:hAnsi="Times"/>
                <w:sz w:val="14"/>
                <w:szCs w:val="18"/>
                <w:lang w:val="en-US" w:eastAsia="x-none"/>
              </w:rPr>
            </w:pPr>
          </w:p>
          <w:p w14:paraId="07602D48" w14:textId="77777777" w:rsidR="00951F43" w:rsidRPr="00951F43" w:rsidRDefault="00951F43" w:rsidP="00951F43">
            <w:pPr>
              <w:spacing w:after="0"/>
              <w:ind w:left="1440" w:hanging="1440"/>
              <w:rPr>
                <w:rFonts w:ascii="Times" w:eastAsia="Batang" w:hAnsi="Times" w:cs="Times"/>
                <w:sz w:val="14"/>
                <w:szCs w:val="18"/>
                <w:lang w:eastAsia="x-none"/>
              </w:rPr>
            </w:pPr>
          </w:p>
          <w:p w14:paraId="0FB5C866" w14:textId="77777777" w:rsidR="00951F43" w:rsidRPr="00951F43" w:rsidRDefault="00951F43" w:rsidP="00951F43">
            <w:pPr>
              <w:snapToGrid w:val="0"/>
              <w:spacing w:after="0"/>
              <w:jc w:val="both"/>
              <w:rPr>
                <w:rFonts w:ascii="Times" w:eastAsia="Calibri" w:hAnsi="Times" w:cs="Times"/>
                <w:b/>
                <w:sz w:val="14"/>
                <w:szCs w:val="14"/>
                <w:lang w:val="en-US" w:eastAsia="ko-KR"/>
              </w:rPr>
            </w:pPr>
            <w:r w:rsidRPr="00951F43">
              <w:rPr>
                <w:rFonts w:ascii="Times" w:eastAsia="Calibri" w:hAnsi="Times" w:cs="Times"/>
                <w:b/>
                <w:sz w:val="14"/>
                <w:szCs w:val="14"/>
                <w:highlight w:val="green"/>
                <w:lang w:val="en-US"/>
              </w:rPr>
              <w:t>Agreement</w:t>
            </w:r>
          </w:p>
          <w:p w14:paraId="4BD5AF18" w14:textId="77777777" w:rsidR="00951F43" w:rsidRPr="00951F43" w:rsidRDefault="00951F43" w:rsidP="00951F43">
            <w:pPr>
              <w:snapToGrid w:val="0"/>
              <w:spacing w:after="0"/>
              <w:jc w:val="both"/>
              <w:rPr>
                <w:rFonts w:ascii="Times" w:eastAsia="Batang" w:hAnsi="Times" w:cs="Times"/>
                <w:sz w:val="14"/>
                <w:szCs w:val="14"/>
              </w:rPr>
            </w:pPr>
            <w:r w:rsidRPr="00951F43">
              <w:rPr>
                <w:rFonts w:ascii="Times" w:eastAsia="Batang" w:hAnsi="Times" w:cs="Times"/>
                <w:sz w:val="14"/>
                <w:szCs w:val="14"/>
              </w:rPr>
              <w:t xml:space="preserve">For M-TRP BFR </w:t>
            </w:r>
          </w:p>
          <w:p w14:paraId="5FAB14D7" w14:textId="77777777" w:rsidR="00951F43" w:rsidRPr="00951F43" w:rsidRDefault="00951F43" w:rsidP="00951F43">
            <w:pPr>
              <w:snapToGrid w:val="0"/>
              <w:spacing w:after="0"/>
              <w:contextualSpacing/>
              <w:jc w:val="both"/>
              <w:rPr>
                <w:rFonts w:ascii="Times" w:eastAsia="Batang" w:hAnsi="Times" w:cs="Times"/>
                <w:sz w:val="14"/>
                <w:szCs w:val="18"/>
                <w:lang w:eastAsia="x-none"/>
              </w:rPr>
            </w:pPr>
            <w:r w:rsidRPr="00951F43">
              <w:rPr>
                <w:rFonts w:ascii="Times" w:eastAsia="Batang" w:hAnsi="Times" w:cs="Times"/>
                <w:sz w:val="14"/>
                <w:szCs w:val="14"/>
                <w:lang w:eastAsia="x-none"/>
              </w:rPr>
              <w:t>Support 1-to-1 association between each BFD-RS set and an NBI-RS set</w:t>
            </w:r>
          </w:p>
          <w:p w14:paraId="414B763D"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FFS: Association details</w:t>
            </w:r>
          </w:p>
          <w:p w14:paraId="0703DEDA" w14:textId="77777777" w:rsidR="00951F43" w:rsidRPr="00951F43" w:rsidRDefault="00951F43" w:rsidP="00951F43">
            <w:pPr>
              <w:spacing w:after="0"/>
              <w:ind w:left="1440" w:hanging="1440"/>
              <w:rPr>
                <w:rFonts w:ascii="Times" w:eastAsia="Batang" w:hAnsi="Times" w:cs="Times"/>
                <w:sz w:val="14"/>
                <w:szCs w:val="18"/>
                <w:lang w:eastAsia="x-none"/>
              </w:rPr>
            </w:pPr>
          </w:p>
          <w:p w14:paraId="3A88F8C2" w14:textId="77777777" w:rsidR="00951F43" w:rsidRPr="00951F43" w:rsidRDefault="00951F43" w:rsidP="00951F43">
            <w:pPr>
              <w:snapToGrid w:val="0"/>
              <w:spacing w:after="0"/>
              <w:jc w:val="both"/>
              <w:rPr>
                <w:rFonts w:ascii="Times" w:eastAsia="Calibri" w:hAnsi="Times" w:cs="Times"/>
                <w:b/>
                <w:sz w:val="14"/>
                <w:szCs w:val="14"/>
                <w:lang w:val="en-US" w:eastAsia="ko-KR"/>
              </w:rPr>
            </w:pPr>
            <w:r w:rsidRPr="00951F43">
              <w:rPr>
                <w:rFonts w:ascii="Times" w:eastAsia="Calibri" w:hAnsi="Times" w:cs="Times"/>
                <w:b/>
                <w:sz w:val="14"/>
                <w:szCs w:val="14"/>
                <w:highlight w:val="green"/>
                <w:lang w:val="en-US"/>
              </w:rPr>
              <w:t>Agreement</w:t>
            </w:r>
          </w:p>
          <w:p w14:paraId="33BC00B8" w14:textId="77777777" w:rsidR="00951F43" w:rsidRPr="00951F43" w:rsidRDefault="00951F43" w:rsidP="00951F43">
            <w:pPr>
              <w:snapToGrid w:val="0"/>
              <w:spacing w:after="0"/>
              <w:jc w:val="both"/>
              <w:rPr>
                <w:rFonts w:ascii="Times" w:eastAsia="Batang" w:hAnsi="Times" w:cs="Times"/>
                <w:sz w:val="14"/>
                <w:szCs w:val="14"/>
              </w:rPr>
            </w:pPr>
            <w:r w:rsidRPr="00951F43">
              <w:rPr>
                <w:rFonts w:ascii="Times" w:eastAsia="Batang" w:hAnsi="Times" w:cs="Times"/>
                <w:sz w:val="14"/>
                <w:szCs w:val="14"/>
              </w:rPr>
              <w:t xml:space="preserve">BFRQ response </w:t>
            </w:r>
          </w:p>
          <w:p w14:paraId="4E746F4E"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 xml:space="preserve">Support at least the same </w:t>
            </w:r>
            <w:proofErr w:type="spellStart"/>
            <w:r w:rsidRPr="00951F43">
              <w:rPr>
                <w:rFonts w:ascii="Times" w:eastAsia="Calibri" w:hAnsi="Times" w:cs="Times"/>
                <w:sz w:val="14"/>
                <w:szCs w:val="14"/>
                <w:lang w:val="en-US"/>
              </w:rPr>
              <w:t>gNB</w:t>
            </w:r>
            <w:proofErr w:type="spellEnd"/>
            <w:r w:rsidRPr="00951F43">
              <w:rPr>
                <w:rFonts w:ascii="Times" w:eastAsia="Calibri" w:hAnsi="Times" w:cs="Times"/>
                <w:sz w:val="14"/>
                <w:szCs w:val="14"/>
                <w:lang w:val="en-US"/>
              </w:rPr>
              <w:t xml:space="preserve"> response as in Rel.16 </w:t>
            </w:r>
            <w:proofErr w:type="spellStart"/>
            <w:r w:rsidRPr="00951F43">
              <w:rPr>
                <w:rFonts w:ascii="Times" w:eastAsia="Calibri" w:hAnsi="Times" w:cs="Times"/>
                <w:sz w:val="14"/>
                <w:szCs w:val="14"/>
                <w:lang w:val="en-US"/>
              </w:rPr>
              <w:t>SCell</w:t>
            </w:r>
            <w:proofErr w:type="spellEnd"/>
            <w:r w:rsidRPr="00951F43">
              <w:rPr>
                <w:rFonts w:ascii="Times" w:eastAsia="Calibri" w:hAnsi="Times" w:cs="Times"/>
                <w:sz w:val="14"/>
                <w:szCs w:val="14"/>
                <w:lang w:val="en-US"/>
              </w:rPr>
              <w:t xml:space="preserve"> BFR (i.e. DCI with toggled NDI scheduling a same HARQ process ID as the PUSCH carrying BFRQ MAC-CE)</w:t>
            </w:r>
          </w:p>
          <w:p w14:paraId="63DEE2B8" w14:textId="77777777" w:rsidR="00951F43" w:rsidRPr="00951F43" w:rsidRDefault="00951F43" w:rsidP="00951F43">
            <w:pPr>
              <w:spacing w:after="0"/>
              <w:ind w:left="1440" w:hanging="1440"/>
              <w:rPr>
                <w:rFonts w:ascii="Times" w:eastAsia="Batang" w:hAnsi="Times" w:cs="Times"/>
                <w:sz w:val="14"/>
                <w:szCs w:val="18"/>
                <w:lang w:eastAsia="x-none"/>
              </w:rPr>
            </w:pPr>
          </w:p>
          <w:p w14:paraId="78AC8F72" w14:textId="77777777" w:rsidR="00951F43" w:rsidRPr="00951F43" w:rsidRDefault="00951F43" w:rsidP="00951F43">
            <w:pPr>
              <w:snapToGrid w:val="0"/>
              <w:spacing w:after="0"/>
              <w:jc w:val="both"/>
              <w:rPr>
                <w:rFonts w:ascii="Times" w:eastAsia="Batang" w:hAnsi="Times" w:cs="Times"/>
                <w:b/>
                <w:bCs/>
                <w:i/>
                <w:iCs/>
                <w:sz w:val="14"/>
                <w:szCs w:val="14"/>
                <w:highlight w:val="green"/>
              </w:rPr>
            </w:pPr>
            <w:r w:rsidRPr="00951F43">
              <w:rPr>
                <w:rFonts w:ascii="Times" w:eastAsia="Batang" w:hAnsi="Times" w:cs="Times"/>
                <w:b/>
                <w:bCs/>
                <w:sz w:val="14"/>
                <w:szCs w:val="14"/>
                <w:highlight w:val="green"/>
              </w:rPr>
              <w:t>Agreement</w:t>
            </w:r>
          </w:p>
          <w:p w14:paraId="0F080A1E" w14:textId="77777777" w:rsidR="00951F43" w:rsidRPr="00951F43" w:rsidRDefault="00951F43" w:rsidP="00951F43">
            <w:pPr>
              <w:snapToGrid w:val="0"/>
              <w:spacing w:after="0"/>
              <w:jc w:val="both"/>
              <w:rPr>
                <w:rFonts w:ascii="Times" w:eastAsia="Batang" w:hAnsi="Times" w:cs="Times"/>
                <w:sz w:val="14"/>
                <w:szCs w:val="14"/>
              </w:rPr>
            </w:pPr>
            <w:r w:rsidRPr="00951F43">
              <w:rPr>
                <w:rFonts w:ascii="Times" w:eastAsia="Batang" w:hAnsi="Times" w:cs="Times"/>
                <w:sz w:val="14"/>
                <w:szCs w:val="14"/>
              </w:rPr>
              <w:t>For BFRQ of M-TRP BFR</w:t>
            </w:r>
          </w:p>
          <w:p w14:paraId="4278E48F"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Option 3: Up to two dedicated PUCCH-SR resources in a cell group</w:t>
            </w:r>
          </w:p>
          <w:p w14:paraId="32E51C9D"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 xml:space="preserve">FFS: Whether PUCCH-SR for </w:t>
            </w:r>
            <w:proofErr w:type="spellStart"/>
            <w:r w:rsidRPr="00951F43">
              <w:rPr>
                <w:rFonts w:ascii="Times" w:eastAsia="Calibri" w:hAnsi="Times" w:cs="Times"/>
                <w:sz w:val="14"/>
                <w:szCs w:val="14"/>
                <w:lang w:val="en-US"/>
              </w:rPr>
              <w:t>SCell</w:t>
            </w:r>
            <w:proofErr w:type="spellEnd"/>
            <w:r w:rsidRPr="00951F43">
              <w:rPr>
                <w:rFonts w:ascii="Times" w:eastAsia="Calibri" w:hAnsi="Times" w:cs="Times"/>
                <w:sz w:val="14"/>
                <w:szCs w:val="14"/>
                <w:lang w:val="en-US"/>
              </w:rPr>
              <w:t xml:space="preserve"> can be reused for M-TRP</w:t>
            </w:r>
          </w:p>
          <w:p w14:paraId="1A8784A2"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Support BFRQ MAC-CE that can convey information of failed CC indices, one new candidate beam for the failed TRP/CC (if found), and whether new candidate beam is found</w:t>
            </w:r>
          </w:p>
          <w:p w14:paraId="5BF80D45" w14:textId="77777777" w:rsidR="00951F43" w:rsidRPr="00951F43" w:rsidRDefault="00951F43" w:rsidP="00951F43">
            <w:pPr>
              <w:numPr>
                <w:ilvl w:val="1"/>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 xml:space="preserve">Support at least indication of a single TRP failure </w:t>
            </w:r>
          </w:p>
          <w:p w14:paraId="562208C6" w14:textId="77777777" w:rsidR="00951F43" w:rsidRPr="00951F43" w:rsidRDefault="00951F43" w:rsidP="00951F43">
            <w:pPr>
              <w:numPr>
                <w:ilvl w:val="2"/>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FFS: whether/what information of failed TRP(s) is conveyed in the MAC-CE</w:t>
            </w:r>
          </w:p>
          <w:p w14:paraId="72B785AB" w14:textId="77777777" w:rsidR="00951F43" w:rsidRPr="00951F43" w:rsidRDefault="00951F43" w:rsidP="00951F43">
            <w:pPr>
              <w:numPr>
                <w:ilvl w:val="2"/>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 xml:space="preserve">FFS: whether/how to </w:t>
            </w:r>
            <w:proofErr w:type="gramStart"/>
            <w:r w:rsidRPr="00951F43">
              <w:rPr>
                <w:rFonts w:ascii="Times" w:eastAsia="Calibri" w:hAnsi="Times" w:cs="Times"/>
                <w:sz w:val="14"/>
                <w:szCs w:val="14"/>
                <w:lang w:val="en-US"/>
              </w:rPr>
              <w:t>support  indication</w:t>
            </w:r>
            <w:proofErr w:type="gramEnd"/>
            <w:r w:rsidRPr="00951F43">
              <w:rPr>
                <w:rFonts w:ascii="Times" w:eastAsia="Calibri" w:hAnsi="Times" w:cs="Times"/>
                <w:sz w:val="14"/>
                <w:szCs w:val="14"/>
                <w:lang w:val="en-US"/>
              </w:rPr>
              <w:t xml:space="preserve"> of more than one TRP failure, corresponding BFR procedure, and applicable cell type (</w:t>
            </w:r>
            <w:proofErr w:type="spellStart"/>
            <w:r w:rsidRPr="00951F43">
              <w:rPr>
                <w:rFonts w:ascii="Times" w:eastAsia="Calibri" w:hAnsi="Times" w:cs="Times"/>
                <w:sz w:val="14"/>
                <w:szCs w:val="14"/>
                <w:lang w:val="en-US"/>
              </w:rPr>
              <w:t>SCell</w:t>
            </w:r>
            <w:proofErr w:type="spellEnd"/>
            <w:r w:rsidRPr="00951F43">
              <w:rPr>
                <w:rFonts w:ascii="Times" w:eastAsia="Calibri" w:hAnsi="Times" w:cs="Times"/>
                <w:sz w:val="14"/>
                <w:szCs w:val="14"/>
                <w:lang w:val="en-US"/>
              </w:rPr>
              <w:t xml:space="preserve"> vs. </w:t>
            </w:r>
            <w:proofErr w:type="spellStart"/>
            <w:r w:rsidRPr="00951F43">
              <w:rPr>
                <w:rFonts w:ascii="Times" w:eastAsia="Calibri" w:hAnsi="Times" w:cs="Times"/>
                <w:sz w:val="14"/>
                <w:szCs w:val="14"/>
                <w:lang w:val="en-US"/>
              </w:rPr>
              <w:t>SpCell</w:t>
            </w:r>
            <w:proofErr w:type="spellEnd"/>
            <w:r w:rsidRPr="00951F43">
              <w:rPr>
                <w:rFonts w:ascii="Times" w:eastAsia="Calibri" w:hAnsi="Times" w:cs="Times"/>
                <w:sz w:val="14"/>
                <w:szCs w:val="14"/>
                <w:lang w:val="en-US"/>
              </w:rPr>
              <w:t>)</w:t>
            </w:r>
          </w:p>
          <w:p w14:paraId="058FE6FD"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FFS: UE behavior when TRP failure status is different across cells</w:t>
            </w:r>
          </w:p>
          <w:p w14:paraId="7C9D20BE"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FFS: Whether PUCCH SR resource can be configured with 2 spatial relations</w:t>
            </w:r>
          </w:p>
          <w:p w14:paraId="32FE1901" w14:textId="77777777" w:rsidR="00951F43" w:rsidRPr="00951F43" w:rsidRDefault="00951F43" w:rsidP="00951F43">
            <w:pPr>
              <w:spacing w:after="0"/>
              <w:ind w:left="1440" w:hanging="1440"/>
              <w:rPr>
                <w:rFonts w:ascii="Times" w:eastAsia="Batang" w:hAnsi="Times"/>
                <w:sz w:val="14"/>
                <w:szCs w:val="18"/>
                <w:lang w:eastAsia="x-none"/>
              </w:rPr>
            </w:pPr>
          </w:p>
          <w:p w14:paraId="2168EFBE" w14:textId="77777777" w:rsidR="00951F43" w:rsidRPr="00951F43" w:rsidRDefault="00951F43" w:rsidP="00951F43">
            <w:pPr>
              <w:spacing w:after="0"/>
              <w:ind w:left="1440" w:hanging="1440"/>
              <w:rPr>
                <w:rFonts w:ascii="Times" w:eastAsia="Batang" w:hAnsi="Times"/>
                <w:sz w:val="14"/>
                <w:szCs w:val="18"/>
                <w:lang w:eastAsia="x-none"/>
              </w:rPr>
            </w:pPr>
          </w:p>
          <w:p w14:paraId="51C21920" w14:textId="77777777" w:rsidR="00951F43" w:rsidRPr="00951F43" w:rsidRDefault="00951F43" w:rsidP="00951F43">
            <w:pPr>
              <w:snapToGrid w:val="0"/>
              <w:spacing w:after="0"/>
              <w:jc w:val="both"/>
              <w:rPr>
                <w:rFonts w:ascii="Times" w:eastAsia="Batang" w:hAnsi="Times" w:cs="Times"/>
                <w:b/>
                <w:bCs/>
                <w:i/>
                <w:iCs/>
                <w:sz w:val="14"/>
                <w:szCs w:val="14"/>
              </w:rPr>
            </w:pPr>
            <w:r w:rsidRPr="00951F43">
              <w:rPr>
                <w:rFonts w:ascii="Times" w:eastAsia="Batang" w:hAnsi="Times" w:cs="Times"/>
                <w:b/>
                <w:bCs/>
                <w:sz w:val="14"/>
                <w:szCs w:val="14"/>
                <w:highlight w:val="green"/>
              </w:rPr>
              <w:t>Agreement</w:t>
            </w:r>
          </w:p>
          <w:p w14:paraId="1E4AB6F2" w14:textId="77777777" w:rsidR="00951F43" w:rsidRPr="00951F43" w:rsidRDefault="00951F43" w:rsidP="00951F43">
            <w:pPr>
              <w:snapToGrid w:val="0"/>
              <w:spacing w:after="0"/>
              <w:jc w:val="both"/>
              <w:rPr>
                <w:rFonts w:ascii="Times" w:eastAsia="Batang" w:hAnsi="Times" w:cs="Times"/>
                <w:sz w:val="14"/>
                <w:szCs w:val="14"/>
              </w:rPr>
            </w:pPr>
            <w:r w:rsidRPr="00951F43">
              <w:rPr>
                <w:rFonts w:ascii="Times" w:eastAsia="Batang" w:hAnsi="Times" w:cs="Times"/>
                <w:sz w:val="14"/>
                <w:szCs w:val="14"/>
              </w:rPr>
              <w:t xml:space="preserve">For beam measurement in support of M-TRP simultaneous transmission </w:t>
            </w:r>
          </w:p>
          <w:p w14:paraId="33591EFB"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 xml:space="preserve">Support a single CSI-report consisting of N beams pairs/groups and M (M&gt;1) beams per pair/group, and different beams within a pair/group can be received simultaneously </w:t>
            </w:r>
          </w:p>
          <w:p w14:paraId="7D065E71" w14:textId="77777777" w:rsidR="00951F43" w:rsidRPr="00951F43" w:rsidRDefault="00951F43" w:rsidP="00951F43">
            <w:pPr>
              <w:numPr>
                <w:ilvl w:val="1"/>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Support M = 2</w:t>
            </w:r>
          </w:p>
          <w:p w14:paraId="78621E64" w14:textId="77777777" w:rsidR="00951F43" w:rsidRPr="00951F43" w:rsidRDefault="00951F43" w:rsidP="00951F43">
            <w:pPr>
              <w:numPr>
                <w:ilvl w:val="1"/>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Support extending the maximum value of N &gt; 1, exact value FFS</w:t>
            </w:r>
          </w:p>
          <w:p w14:paraId="6734E095" w14:textId="77777777" w:rsidR="00951F43" w:rsidRPr="00951F43" w:rsidRDefault="00951F43" w:rsidP="00951F43">
            <w:pPr>
              <w:numPr>
                <w:ilvl w:val="1"/>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N=1 and N=2</w:t>
            </w:r>
          </w:p>
          <w:p w14:paraId="72989083" w14:textId="77777777" w:rsidR="00951F43" w:rsidRPr="00951F43" w:rsidRDefault="00951F43" w:rsidP="00951F43">
            <w:pPr>
              <w:numPr>
                <w:ilvl w:val="2"/>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FFS: Other values larger than 2</w:t>
            </w:r>
          </w:p>
          <w:p w14:paraId="61ECF05E" w14:textId="77777777" w:rsidR="00951F43" w:rsidRPr="00951F43" w:rsidRDefault="00951F43" w:rsidP="00951F43">
            <w:pPr>
              <w:numPr>
                <w:ilvl w:val="2"/>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FFS: Whether the UE could report beams are received with different RX beams</w:t>
            </w:r>
          </w:p>
          <w:p w14:paraId="59CE2CE0"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Further study the support of option 1 and option 3</w:t>
            </w:r>
          </w:p>
          <w:p w14:paraId="559C6856" w14:textId="77777777" w:rsidR="00951F43" w:rsidRPr="00951F43" w:rsidRDefault="00951F43" w:rsidP="00951F43">
            <w:pPr>
              <w:numPr>
                <w:ilvl w:val="0"/>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The above applies at least for L1-RSRP</w:t>
            </w:r>
          </w:p>
          <w:p w14:paraId="6C5B98B6" w14:textId="77777777" w:rsidR="00951F43" w:rsidRPr="00951F43" w:rsidRDefault="00951F43" w:rsidP="00951F43">
            <w:pPr>
              <w:numPr>
                <w:ilvl w:val="1"/>
                <w:numId w:val="18"/>
              </w:numPr>
              <w:snapToGrid w:val="0"/>
              <w:spacing w:after="0"/>
              <w:jc w:val="both"/>
              <w:rPr>
                <w:rFonts w:ascii="Times" w:eastAsia="Calibri" w:hAnsi="Times" w:cs="Times"/>
                <w:sz w:val="14"/>
                <w:szCs w:val="14"/>
                <w:lang w:val="en-US"/>
              </w:rPr>
            </w:pPr>
            <w:r w:rsidRPr="00951F43">
              <w:rPr>
                <w:rFonts w:ascii="Times" w:eastAsia="Calibri" w:hAnsi="Times" w:cs="Times"/>
                <w:sz w:val="14"/>
                <w:szCs w:val="14"/>
                <w:lang w:val="en-US"/>
              </w:rPr>
              <w:t xml:space="preserve">FFS: L1-SINR </w:t>
            </w:r>
          </w:p>
          <w:p w14:paraId="7A25542D" w14:textId="77777777" w:rsidR="00D76D08" w:rsidRPr="00591816" w:rsidRDefault="00D76D08" w:rsidP="009B0608">
            <w:pPr>
              <w:snapToGrid w:val="0"/>
              <w:spacing w:after="0"/>
              <w:jc w:val="both"/>
              <w:rPr>
                <w:rFonts w:eastAsia="Times New Roman" w:cs="Times"/>
                <w:sz w:val="14"/>
                <w:szCs w:val="18"/>
                <w:lang w:val="en-US" w:eastAsia="x-none"/>
              </w:rPr>
            </w:pPr>
          </w:p>
        </w:tc>
      </w:tr>
    </w:tbl>
    <w:p w14:paraId="02844502" w14:textId="77777777" w:rsidR="00D76D08" w:rsidRPr="000958D4"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31296548"/>
      <w:r>
        <w:rPr>
          <w:rFonts w:ascii="Arial" w:eastAsiaTheme="minorEastAsia" w:hAnsi="Arial" w:cs="Arial"/>
          <w:sz w:val="32"/>
          <w:szCs w:val="32"/>
          <w:lang w:eastAsia="zh-CN"/>
        </w:rPr>
        <w:t>Enhanced Group Based Beam Report</w:t>
      </w:r>
    </w:p>
    <w:p w14:paraId="275821EA" w14:textId="77777777" w:rsidR="00D76D08" w:rsidRPr="009B2BF8" w:rsidRDefault="00D76D08" w:rsidP="00D76D08">
      <w:pPr>
        <w:jc w:val="both"/>
      </w:pPr>
      <w:r w:rsidRPr="0065028C">
        <w:t xml:space="preserve">In R15/16, when the UE is configured with </w:t>
      </w:r>
      <w:proofErr w:type="spellStart"/>
      <w:r w:rsidRPr="0065028C">
        <w:rPr>
          <w:i/>
          <w:iCs/>
        </w:rPr>
        <w:t>groupBasedBeamReporting</w:t>
      </w:r>
      <w:proofErr w:type="spellEnd"/>
      <w:r w:rsidRPr="0065028C">
        <w:t xml:space="preserve"> set to ‘enabled’, the UE is required to report in a single reporting instance two different CRI or SSBRI for each report setting, where the reported CSI-RS and/or SSB resources can be received simultaneously by the UE either with a single receive beam or multiple simultaneous </w:t>
      </w:r>
      <w:r w:rsidRPr="0065028C">
        <w:lastRenderedPageBreak/>
        <w:t xml:space="preserve">receive beams. There is a possibility, however, that the </w:t>
      </w:r>
      <w:proofErr w:type="spellStart"/>
      <w:r w:rsidRPr="0065028C">
        <w:t>gNB</w:t>
      </w:r>
      <w:proofErr w:type="spellEnd"/>
      <w:r w:rsidRPr="0065028C">
        <w:t xml:space="preserve"> cannot transmit simultaneously the two reported resources. This is the case, for example, when the two reported resources are transmitted using the same TRP and the group-based beam report would be discarded by the </w:t>
      </w:r>
      <w:proofErr w:type="spellStart"/>
      <w:r w:rsidRPr="0065028C">
        <w:t>gNB</w:t>
      </w:r>
      <w:proofErr w:type="spellEnd"/>
      <w:r w:rsidRPr="0065028C">
        <w:t xml:space="preserve"> almost certainly. This leads to unwanted reporting overhead and power consumption. Alternatively, we propose to introduce simultaneously transmittable beam set index per candidate beam so that the UE shall report only simultaneously receivable beams with different beam set indices.</w:t>
      </w:r>
      <w:bookmarkEnd w:id="4"/>
    </w:p>
    <w:p w14:paraId="7B19CCB9"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For group-based beam report, i</w:t>
      </w:r>
      <w:r w:rsidRPr="00680EA0">
        <w:rPr>
          <w:b/>
          <w:lang w:eastAsia="ja-JP"/>
        </w:rPr>
        <w:t xml:space="preserve">ntroduce beam set </w:t>
      </w:r>
      <w:r>
        <w:rPr>
          <w:b/>
          <w:lang w:eastAsia="ja-JP"/>
        </w:rPr>
        <w:t xml:space="preserve">(or TRP) </w:t>
      </w:r>
      <w:r w:rsidRPr="00680EA0">
        <w:rPr>
          <w:b/>
          <w:lang w:eastAsia="ja-JP"/>
        </w:rPr>
        <w:t>index per candidate beam. UE shall report simultaneously receivable beams with different beam set indices</w:t>
      </w:r>
      <w:r>
        <w:rPr>
          <w:b/>
          <w:lang w:eastAsia="ja-JP"/>
        </w:rPr>
        <w:t>.</w:t>
      </w:r>
    </w:p>
    <w:p w14:paraId="27CFC753" w14:textId="77777777" w:rsidR="00D76D08" w:rsidRPr="00CA510A" w:rsidRDefault="00D76D08" w:rsidP="00D76D08">
      <w:pPr>
        <w:jc w:val="both"/>
      </w:pPr>
      <w:bookmarkStart w:id="5" w:name="_Hlk20502450"/>
      <w:r w:rsidRPr="0065028C">
        <w:t>Another potential issue with the current group-based beam reporting framework arises when the report quantity is set to ‘cri-SINR’ or ‘</w:t>
      </w:r>
      <w:proofErr w:type="spellStart"/>
      <w:r w:rsidRPr="0065028C">
        <w:t>ssb</w:t>
      </w:r>
      <w:proofErr w:type="spellEnd"/>
      <w:r w:rsidRPr="0065028C">
        <w:t xml:space="preserve">-Index-SINR’. In this scenario, the reported SINR metric of </w:t>
      </w:r>
      <w:r>
        <w:t xml:space="preserve">one </w:t>
      </w:r>
      <w:r w:rsidRPr="0065028C">
        <w:t xml:space="preserve">CRI or SSBRI may not correctly reflect the </w:t>
      </w:r>
      <w:proofErr w:type="gramStart"/>
      <w:r w:rsidRPr="0065028C">
        <w:t>cross-beam</w:t>
      </w:r>
      <w:proofErr w:type="gramEnd"/>
      <w:r w:rsidRPr="0065028C">
        <w:t xml:space="preserve"> interference due to the </w:t>
      </w:r>
      <w:r>
        <w:t>other</w:t>
      </w:r>
      <w:r w:rsidRPr="0065028C">
        <w:t xml:space="preserve"> CRI or SSBRI, depending on the CMR and IMR configurations of the respective CRI or SSBRI. Consequently, if the </w:t>
      </w:r>
      <w:proofErr w:type="spellStart"/>
      <w:r w:rsidRPr="0065028C">
        <w:t>gNB</w:t>
      </w:r>
      <w:proofErr w:type="spellEnd"/>
      <w:r w:rsidRPr="0065028C">
        <w:t xml:space="preserve"> schedules a multi-TRP and/or multi-panel communication using the reported two different CRI</w:t>
      </w:r>
      <w:r>
        <w:t>s</w:t>
      </w:r>
      <w:r w:rsidRPr="0065028C">
        <w:t xml:space="preserve"> or SSBRI</w:t>
      </w:r>
      <w:r>
        <w:t>s</w:t>
      </w:r>
      <w:r w:rsidRPr="0065028C">
        <w:t>, the actual L1-SINR seen at the UE would be different, potentially degrading the performance. For addressing this situation, we have the following proposal:</w:t>
      </w:r>
    </w:p>
    <w:p w14:paraId="691E8734"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5335BDBE" w14:textId="77777777" w:rsidR="00D76D08" w:rsidRPr="000D4A25" w:rsidRDefault="00D76D08" w:rsidP="00D76D08">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 group</w:t>
      </w:r>
      <w:r>
        <w:rPr>
          <w:rFonts w:ascii="Times New Roman" w:hAnsi="Times New Roman" w:cs="Times New Roman"/>
          <w:b/>
          <w:bCs/>
          <w:sz w:val="20"/>
          <w:szCs w:val="20"/>
        </w:rPr>
        <w:t>.</w:t>
      </w:r>
    </w:p>
    <w:p w14:paraId="4FBCF26C" w14:textId="77777777" w:rsidR="00D76D08" w:rsidRPr="000D4A25" w:rsidRDefault="00D76D08" w:rsidP="00D76D08">
      <w:pPr>
        <w:pStyle w:val="ListParagraph"/>
        <w:jc w:val="both"/>
        <w:rPr>
          <w:rFonts w:ascii="Times New Roman" w:hAnsi="Times New Roman" w:cs="Times New Roman"/>
          <w:sz w:val="20"/>
          <w:szCs w:val="20"/>
        </w:rPr>
      </w:pPr>
    </w:p>
    <w:p w14:paraId="1EACEF41" w14:textId="77777777" w:rsidR="00D76D08" w:rsidRPr="00C73866" w:rsidRDefault="00D76D08" w:rsidP="00D76D08">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the throughput enhancements and/or the macro-diversity benefits using simultaneous multi-beam communication may not be accurately captured using L1-RSRP and/or L1-SINR of the individual resources. For this we propose to support additional report metric, such as</w:t>
      </w:r>
      <w:r>
        <w:t xml:space="preserve"> sum of</w:t>
      </w:r>
      <w:r w:rsidRPr="0065028C">
        <w:t xml:space="preserve"> CQI that more closely represent the achievable data rate using the reported beam group, when the UE is configured with </w:t>
      </w:r>
      <w:proofErr w:type="spellStart"/>
      <w:r w:rsidRPr="0065028C">
        <w:rPr>
          <w:i/>
          <w:iCs/>
        </w:rPr>
        <w:t>groupBasedBeamReporting</w:t>
      </w:r>
      <w:proofErr w:type="spellEnd"/>
      <w:r w:rsidRPr="0065028C">
        <w:t xml:space="preserve"> set to ‘enabled’.</w:t>
      </w:r>
    </w:p>
    <w:p w14:paraId="6B63582B" w14:textId="77777777" w:rsidR="00D76D08" w:rsidRPr="00CC18A2" w:rsidRDefault="00D76D08" w:rsidP="00D76D08">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5D3A555E" w14:textId="67438B7C" w:rsidR="00D76D08" w:rsidRPr="00750216" w:rsidRDefault="00163BAD" w:rsidP="00D76D08">
      <w:pPr>
        <w:jc w:val="both"/>
      </w:pPr>
      <w:r>
        <w:t xml:space="preserve">One remaining issue on the enhanced </w:t>
      </w:r>
      <w:proofErr w:type="gramStart"/>
      <w:r>
        <w:t>group based</w:t>
      </w:r>
      <w:proofErr w:type="gramEnd"/>
      <w:r>
        <w:t xml:space="preserve"> report is whether UE could report the two beams are received with different Rx beams</w:t>
      </w:r>
      <w:r w:rsidR="00D76D08">
        <w:t>.</w:t>
      </w:r>
      <w:r>
        <w:t xml:space="preserve"> We believe this info is beneficial to indicate the potential usage for this reported beam group, e.g. for throughput enhancement or diversity. Therefore, </w:t>
      </w:r>
      <w:proofErr w:type="spellStart"/>
      <w:r>
        <w:t>gNB</w:t>
      </w:r>
      <w:proofErr w:type="spellEnd"/>
      <w:r>
        <w:t xml:space="preserve"> can apply the appropriate transmission scheme.</w:t>
      </w:r>
    </w:p>
    <w:p w14:paraId="21E9D8C8" w14:textId="22D3A6BC" w:rsidR="00D76D08" w:rsidRDefault="00D76D08" w:rsidP="00D76D08">
      <w:pPr>
        <w:jc w:val="both"/>
        <w:rPr>
          <w:b/>
          <w:lang w:eastAsia="ja-JP"/>
        </w:rPr>
      </w:pPr>
      <w:r w:rsidRPr="00DE176B">
        <w:rPr>
          <w:b/>
          <w:u w:val="single"/>
          <w:lang w:eastAsia="ja-JP"/>
        </w:rPr>
        <w:t xml:space="preserve">Proposal </w:t>
      </w:r>
      <w:r w:rsidR="007E3801" w:rsidRPr="00DE176B">
        <w:rPr>
          <w:b/>
          <w:u w:val="single"/>
          <w:lang w:eastAsia="ja-JP"/>
        </w:rPr>
        <w:t>4</w:t>
      </w:r>
      <w:r w:rsidRPr="00DE176B">
        <w:rPr>
          <w:b/>
          <w:lang w:eastAsia="ja-JP"/>
        </w:rPr>
        <w:t xml:space="preserve">: For group-based beam report, </w:t>
      </w:r>
      <w:r w:rsidR="00163BAD" w:rsidRPr="00DE176B">
        <w:rPr>
          <w:b/>
          <w:lang w:eastAsia="ja-JP"/>
        </w:rPr>
        <w:t>UE can report the two beams are received by the same or different Rx beams</w:t>
      </w:r>
      <w:r w:rsidRPr="00DE176B">
        <w:rPr>
          <w:b/>
          <w:lang w:eastAsia="ja-JP"/>
        </w:rPr>
        <w:t>.</w:t>
      </w:r>
    </w:p>
    <w:p w14:paraId="232E3E22" w14:textId="77777777" w:rsidR="00D76D08" w:rsidRPr="00750216" w:rsidRDefault="00D76D08" w:rsidP="00D76D08">
      <w:pPr>
        <w:jc w:val="both"/>
      </w:pPr>
      <w:r>
        <w:t xml:space="preserve">For the group-based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If the intention is to maximize throughput, UE may report two </w:t>
      </w:r>
      <w:proofErr w:type="spellStart"/>
      <w:r>
        <w:t>gNB</w:t>
      </w:r>
      <w:proofErr w:type="spellEnd"/>
      <w:r>
        <w:t xml:space="preserve"> Tx beams, which can be simultaneously received by two UE Rx beams with good SINR per Rx beam. If the intention is to maximize reliability, UE may report two </w:t>
      </w:r>
      <w:proofErr w:type="spellStart"/>
      <w:r>
        <w:t>gNB</w:t>
      </w:r>
      <w:proofErr w:type="spellEnd"/>
      <w:r>
        <w:t xml:space="preserve"> Tx beams, which can be simultaneously received by a single UE Rx beam with best combined SINR. In addition, </w:t>
      </w:r>
      <w:proofErr w:type="spellStart"/>
      <w:r>
        <w:t>gNB</w:t>
      </w:r>
      <w:proofErr w:type="spellEnd"/>
      <w:r>
        <w:t xml:space="preserve"> can also instruct UE to order the beam pairs based on certain criterion, e.g. based on sum or minimum of the two SINRs, where the former may favour the total throughput, while the latter may provide better reliability against beam blocking by selecting two beams with similar strengths. </w:t>
      </w:r>
    </w:p>
    <w:p w14:paraId="40127126" w14:textId="77777777" w:rsidR="00D76D08" w:rsidRDefault="00D76D08" w:rsidP="00D76D08">
      <w:pPr>
        <w:jc w:val="both"/>
        <w:rPr>
          <w:b/>
          <w:lang w:val="en-US" w:eastAsia="ja-JP"/>
        </w:rPr>
      </w:pPr>
      <w:r w:rsidRPr="00D22322">
        <w:rPr>
          <w:b/>
          <w:u w:val="single"/>
          <w:lang w:val="en-US" w:eastAsia="ja-JP"/>
        </w:rPr>
        <w:t xml:space="preserve">Proposal </w:t>
      </w:r>
      <w:r>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4B8064E7"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TRP Specific BFR</w:t>
      </w:r>
    </w:p>
    <w:p w14:paraId="1A41725C" w14:textId="77777777" w:rsidR="00C70358" w:rsidRDefault="00C70358" w:rsidP="00D76D08">
      <w:pPr>
        <w:jc w:val="both"/>
      </w:pPr>
      <w:bookmarkStart w:id="6" w:name="_Hlk54354008"/>
    </w:p>
    <w:p w14:paraId="20EA566F" w14:textId="5FD74B13" w:rsidR="00C70358" w:rsidRDefault="00C70358" w:rsidP="00C70358">
      <w:pPr>
        <w:jc w:val="both"/>
      </w:pPr>
      <w:r>
        <w:lastRenderedPageBreak/>
        <w:t xml:space="preserve">In RAN1 #104e, 2 BFD-RS sets have been agreed per DL BWP. A remaining issue is whether the maximum number of resources per BFD-RS set and across all BFD-RS sets per BWP should be fixed or up to UE capability. For flexibility of UE implementation, we prefer UE capability on those parameters. </w:t>
      </w:r>
    </w:p>
    <w:p w14:paraId="0EBDC2E4" w14:textId="57EBBA8E" w:rsidR="00C70358" w:rsidRDefault="00C70358" w:rsidP="00D76D08">
      <w:pPr>
        <w:jc w:val="both"/>
      </w:pPr>
      <w:bookmarkStart w:id="7" w:name="_Hlk68361374"/>
      <w:r w:rsidRPr="00DE176B">
        <w:rPr>
          <w:b/>
          <w:u w:val="single"/>
          <w:lang w:val="en-US" w:eastAsia="ja-JP"/>
        </w:rPr>
        <w:t xml:space="preserve">Proposal </w:t>
      </w:r>
      <w:r w:rsidR="007E3801" w:rsidRPr="00DE176B">
        <w:rPr>
          <w:b/>
          <w:u w:val="single"/>
          <w:lang w:val="en-US" w:eastAsia="ja-JP"/>
        </w:rPr>
        <w:t>6</w:t>
      </w:r>
      <w:r w:rsidRPr="00DE176B">
        <w:rPr>
          <w:b/>
          <w:lang w:val="en-US" w:eastAsia="ja-JP"/>
        </w:rPr>
        <w:t>: Support UE capability on the maximum number of resources per BFD-RS set and the maximum total number of resources</w:t>
      </w:r>
      <w:r>
        <w:rPr>
          <w:b/>
          <w:lang w:val="en-US" w:eastAsia="ja-JP"/>
        </w:rPr>
        <w:t xml:space="preserve"> across all BFD-RS sets per DL BWP</w:t>
      </w:r>
      <w:r>
        <w:rPr>
          <w:b/>
          <w:lang w:eastAsia="ja-JP"/>
        </w:rPr>
        <w:t>.</w:t>
      </w:r>
      <w:bookmarkEnd w:id="7"/>
    </w:p>
    <w:p w14:paraId="17ABDA4C" w14:textId="32CD72E6" w:rsidR="00D76D08" w:rsidRDefault="00D76D08" w:rsidP="00D76D08">
      <w:pPr>
        <w:jc w:val="both"/>
      </w:pPr>
      <w:r>
        <w:t xml:space="preserve">For TRP specific BFR, a remaining issue from #103-e is whether to support explicit and/or implicit BFD RS. Both options have their advantages. The explicit BFD RS can provide </w:t>
      </w:r>
      <w:proofErr w:type="spellStart"/>
      <w:r>
        <w:t>gNB</w:t>
      </w:r>
      <w:proofErr w:type="spellEnd"/>
      <w:r>
        <w:t xml:space="preserve"> more flexibility in the BFD RS determination, while the implicit BFD RS can save signalling overhead for the BFD RS update. Therefore, it would be beneficial to keep both options at least for </w:t>
      </w:r>
      <w:proofErr w:type="spellStart"/>
      <w:r>
        <w:t>mDCI</w:t>
      </w:r>
      <w:proofErr w:type="spellEnd"/>
      <w:r>
        <w:t xml:space="preserve"> </w:t>
      </w:r>
      <w:proofErr w:type="spellStart"/>
      <w:r>
        <w:t>mTRP</w:t>
      </w:r>
      <w:proofErr w:type="spellEnd"/>
      <w:r>
        <w:t>.</w:t>
      </w:r>
    </w:p>
    <w:p w14:paraId="6544D611" w14:textId="2AAF13A8" w:rsidR="00C70358" w:rsidRDefault="00D76D08" w:rsidP="00D76D08">
      <w:pPr>
        <w:jc w:val="both"/>
      </w:pPr>
      <w:bookmarkStart w:id="8" w:name="_Hlk68361410"/>
      <w:r w:rsidRPr="008A2EDE">
        <w:rPr>
          <w:b/>
          <w:u w:val="single"/>
          <w:lang w:val="en-US" w:eastAsia="ja-JP"/>
        </w:rPr>
        <w:t>Proposal 7</w:t>
      </w:r>
      <w:r w:rsidRPr="008A2EDE">
        <w:rPr>
          <w:b/>
          <w:lang w:val="en-US" w:eastAsia="ja-JP"/>
        </w:rPr>
        <w:t xml:space="preserve">: For </w:t>
      </w:r>
      <w:proofErr w:type="spellStart"/>
      <w:r w:rsidRPr="008A2EDE">
        <w:rPr>
          <w:b/>
          <w:lang w:val="en-US" w:eastAsia="ja-JP"/>
        </w:rPr>
        <w:t>mDCI</w:t>
      </w:r>
      <w:proofErr w:type="spellEnd"/>
      <w:r>
        <w:rPr>
          <w:b/>
          <w:lang w:val="en-US" w:eastAsia="ja-JP"/>
        </w:rPr>
        <w:t xml:space="preserve"> </w:t>
      </w:r>
      <w:proofErr w:type="spellStart"/>
      <w:r>
        <w:rPr>
          <w:b/>
          <w:lang w:val="en-US" w:eastAsia="ja-JP"/>
        </w:rPr>
        <w:t>mTRP</w:t>
      </w:r>
      <w:proofErr w:type="spellEnd"/>
      <w:r>
        <w:rPr>
          <w:b/>
          <w:lang w:val="en-US" w:eastAsia="ja-JP"/>
        </w:rPr>
        <w:t>, support both explicit and implicit per-TRP BFD</w:t>
      </w:r>
      <w:r>
        <w:rPr>
          <w:b/>
          <w:lang w:eastAsia="ja-JP"/>
        </w:rPr>
        <w:t>.</w:t>
      </w:r>
      <w:bookmarkEnd w:id="8"/>
    </w:p>
    <w:p w14:paraId="72D19732" w14:textId="558939DE" w:rsidR="00C70358" w:rsidRDefault="00C70358" w:rsidP="00C70358">
      <w:pPr>
        <w:jc w:val="both"/>
      </w:pPr>
      <w:r w:rsidRPr="00742A38">
        <w:t xml:space="preserve">For </w:t>
      </w:r>
      <w:proofErr w:type="spellStart"/>
      <w:r>
        <w:t>mDCI</w:t>
      </w:r>
      <w:proofErr w:type="spellEnd"/>
      <w:r>
        <w:t xml:space="preserve"> </w:t>
      </w:r>
      <w:proofErr w:type="spellStart"/>
      <w:r>
        <w:t>mTRP</w:t>
      </w:r>
      <w:proofErr w:type="spellEnd"/>
      <w:r>
        <w:t xml:space="preserve">, each </w:t>
      </w:r>
      <w:r w:rsidR="008B7E40">
        <w:t xml:space="preserve">explicit </w:t>
      </w:r>
      <w:r>
        <w:t xml:space="preserve">BFD-RS </w:t>
      </w:r>
      <w:proofErr w:type="gramStart"/>
      <w:r>
        <w:t>set</w:t>
      </w:r>
      <w:proofErr w:type="gramEnd"/>
      <w:r>
        <w:t xml:space="preserve"> and </w:t>
      </w:r>
      <w:r w:rsidR="008B7E40">
        <w:t>the corresponding NBI-RS set</w:t>
      </w:r>
      <w:r>
        <w:t xml:space="preserve"> </w:t>
      </w:r>
      <w:r w:rsidR="008B7E40">
        <w:t xml:space="preserve">can be configured with the same </w:t>
      </w:r>
      <w:proofErr w:type="spellStart"/>
      <w:r w:rsidR="008B7E40" w:rsidRPr="008B7E40">
        <w:rPr>
          <w:i/>
          <w:iCs/>
        </w:rPr>
        <w:t>CORESETPoolIndex</w:t>
      </w:r>
      <w:proofErr w:type="spellEnd"/>
      <w:r w:rsidR="008B7E40">
        <w:t xml:space="preserve">, which identifies the 1-to-1 association between them. </w:t>
      </w:r>
    </w:p>
    <w:p w14:paraId="30B960D4" w14:textId="2B5414E2" w:rsidR="00C70358" w:rsidRPr="003F25DC" w:rsidRDefault="00C70358" w:rsidP="00D76D08">
      <w:pPr>
        <w:jc w:val="both"/>
        <w:rPr>
          <w:b/>
          <w:lang w:eastAsia="ja-JP"/>
        </w:rPr>
      </w:pPr>
      <w:r w:rsidRPr="00DE176B">
        <w:rPr>
          <w:b/>
          <w:u w:val="single"/>
          <w:lang w:eastAsia="ja-JP"/>
        </w:rPr>
        <w:t xml:space="preserve">Proposal </w:t>
      </w:r>
      <w:r w:rsidR="003F25DC" w:rsidRPr="00DE176B">
        <w:rPr>
          <w:b/>
          <w:u w:val="single"/>
          <w:lang w:eastAsia="ja-JP"/>
        </w:rPr>
        <w:t>8</w:t>
      </w:r>
      <w:r w:rsidRPr="00DE176B">
        <w:rPr>
          <w:b/>
          <w:lang w:eastAsia="ja-JP"/>
        </w:rPr>
        <w:t xml:space="preserve">: For </w:t>
      </w:r>
      <w:proofErr w:type="spellStart"/>
      <w:r w:rsidRPr="00DE176B">
        <w:rPr>
          <w:b/>
          <w:lang w:eastAsia="ja-JP"/>
        </w:rPr>
        <w:t>mDCI</w:t>
      </w:r>
      <w:proofErr w:type="spellEnd"/>
      <w:r w:rsidRPr="00DE176B">
        <w:rPr>
          <w:b/>
          <w:lang w:eastAsia="ja-JP"/>
        </w:rPr>
        <w:t xml:space="preserve"> </w:t>
      </w:r>
      <w:proofErr w:type="spellStart"/>
      <w:r w:rsidRPr="00DE176B">
        <w:rPr>
          <w:b/>
          <w:lang w:eastAsia="ja-JP"/>
        </w:rPr>
        <w:t>mTRP</w:t>
      </w:r>
      <w:proofErr w:type="spellEnd"/>
      <w:r w:rsidRPr="00DE176B">
        <w:rPr>
          <w:b/>
          <w:lang w:eastAsia="ja-JP"/>
        </w:rPr>
        <w:t xml:space="preserve">, </w:t>
      </w:r>
      <w:r w:rsidR="008B7E40" w:rsidRPr="00DE176B">
        <w:rPr>
          <w:b/>
          <w:lang w:eastAsia="ja-JP"/>
        </w:rPr>
        <w:t>the 1-to-1 association between each explicit BFD-RS set and the corresponding NBI-RS set can be indicated by configuring</w:t>
      </w:r>
      <w:r w:rsidR="008B7E40">
        <w:rPr>
          <w:b/>
          <w:lang w:eastAsia="ja-JP"/>
        </w:rPr>
        <w:t xml:space="preserve"> the same </w:t>
      </w:r>
      <w:proofErr w:type="spellStart"/>
      <w:r w:rsidR="008B7E40" w:rsidRPr="006D7928">
        <w:rPr>
          <w:b/>
          <w:i/>
          <w:iCs/>
          <w:lang w:eastAsia="ja-JP"/>
        </w:rPr>
        <w:t>CORESETPoolIndex</w:t>
      </w:r>
      <w:proofErr w:type="spellEnd"/>
      <w:r w:rsidR="008B7E40">
        <w:rPr>
          <w:b/>
          <w:lang w:eastAsia="ja-JP"/>
        </w:rPr>
        <w:t xml:space="preserve"> for them</w:t>
      </w:r>
      <w:r w:rsidRPr="006A4A47">
        <w:rPr>
          <w:b/>
          <w:lang w:eastAsia="ja-JP"/>
        </w:rPr>
        <w:t>.</w:t>
      </w:r>
    </w:p>
    <w:p w14:paraId="224000FC" w14:textId="16F0D8C9" w:rsidR="00D76D08" w:rsidRPr="00742A38" w:rsidRDefault="00D76D08" w:rsidP="00D76D08">
      <w:pPr>
        <w:jc w:val="both"/>
      </w:pPr>
      <w:bookmarkStart w:id="9" w:name="_Hlk68359369"/>
      <w:r w:rsidRPr="00742A38">
        <w:t xml:space="preserve">For </w:t>
      </w:r>
      <w:proofErr w:type="spellStart"/>
      <w:r>
        <w:t>mDCI</w:t>
      </w:r>
      <w:proofErr w:type="spellEnd"/>
      <w:r>
        <w:t xml:space="preserve"> </w:t>
      </w:r>
      <w:proofErr w:type="spellStart"/>
      <w:r>
        <w:t>mTRP</w:t>
      </w:r>
      <w:proofErr w:type="spellEnd"/>
      <w:r>
        <w:t xml:space="preserve">, the set of implicit </w:t>
      </w:r>
      <w:proofErr w:type="gramStart"/>
      <w:r>
        <w:t>BFD</w:t>
      </w:r>
      <w:proofErr w:type="gramEnd"/>
      <w:r>
        <w:t xml:space="preserve"> RSs associated with a </w:t>
      </w:r>
      <w:proofErr w:type="spellStart"/>
      <w:r w:rsidRPr="00742A38">
        <w:rPr>
          <w:i/>
          <w:iCs/>
        </w:rPr>
        <w:t>CORESETPoolIndex</w:t>
      </w:r>
      <w:proofErr w:type="spellEnd"/>
      <w:r>
        <w:t xml:space="preserve"> can be the QCL-</w:t>
      </w:r>
      <w:proofErr w:type="spellStart"/>
      <w:r>
        <w:t>TypeD</w:t>
      </w:r>
      <w:proofErr w:type="spellEnd"/>
      <w:r>
        <w:t xml:space="preserve"> RSs in up to X TCI states for CORESETs sharing the same </w:t>
      </w:r>
      <w:proofErr w:type="spellStart"/>
      <w:r w:rsidRPr="00742A38">
        <w:rPr>
          <w:i/>
          <w:iCs/>
        </w:rPr>
        <w:t>CORESETPoolIndex</w:t>
      </w:r>
      <w:proofErr w:type="spellEnd"/>
      <w:r>
        <w:t>. In addition, in absence of QCL-</w:t>
      </w:r>
      <w:proofErr w:type="spellStart"/>
      <w:r>
        <w:t>TypeD</w:t>
      </w:r>
      <w:proofErr w:type="spellEnd"/>
      <w:r>
        <w:t xml:space="preserve"> RS in the TCI state, the single QCL source RS in the TCI state can be the implicit BFD RS. The same rule has been applied to the legacy cell level BFD. </w:t>
      </w:r>
    </w:p>
    <w:p w14:paraId="0C728DBB" w14:textId="6B357F96" w:rsidR="00D76D08" w:rsidRDefault="00D76D08" w:rsidP="00D76D08">
      <w:pPr>
        <w:jc w:val="both"/>
        <w:rPr>
          <w:b/>
          <w:lang w:eastAsia="ja-JP"/>
        </w:rPr>
      </w:pPr>
      <w:bookmarkStart w:id="10" w:name="_Hlk68361473"/>
      <w:r w:rsidRPr="008A2EDE">
        <w:rPr>
          <w:b/>
          <w:u w:val="single"/>
          <w:lang w:eastAsia="ja-JP"/>
        </w:rPr>
        <w:t xml:space="preserve">Proposal </w:t>
      </w:r>
      <w:r w:rsidR="003F25DC">
        <w:rPr>
          <w:b/>
          <w:u w:val="single"/>
          <w:lang w:eastAsia="ja-JP"/>
        </w:rPr>
        <w:t>9</w:t>
      </w:r>
      <w:r w:rsidRPr="008A2EDE">
        <w:rPr>
          <w:b/>
          <w:lang w:eastAsia="ja-JP"/>
        </w:rPr>
        <w:t>: For</w:t>
      </w:r>
      <w:r w:rsidRPr="006A4A47">
        <w:rPr>
          <w:b/>
          <w:lang w:eastAsia="ja-JP"/>
        </w:rPr>
        <w:t xml:space="preserve"> </w:t>
      </w:r>
      <w:proofErr w:type="spellStart"/>
      <w:r w:rsidRPr="006A4A47">
        <w:rPr>
          <w:b/>
          <w:lang w:eastAsia="ja-JP"/>
        </w:rPr>
        <w:t>mDCI</w:t>
      </w:r>
      <w:proofErr w:type="spellEnd"/>
      <w:r w:rsidRPr="006A4A47">
        <w:rPr>
          <w:b/>
          <w:lang w:eastAsia="ja-JP"/>
        </w:rPr>
        <w:t xml:space="preserve"> </w:t>
      </w:r>
      <w:proofErr w:type="spellStart"/>
      <w:r w:rsidRPr="006A4A47">
        <w:rPr>
          <w:b/>
          <w:lang w:eastAsia="ja-JP"/>
        </w:rPr>
        <w:t>mTRP</w:t>
      </w:r>
      <w:proofErr w:type="spellEnd"/>
      <w:r w:rsidRPr="006A4A47">
        <w:rPr>
          <w:b/>
          <w:lang w:eastAsia="ja-JP"/>
        </w:rPr>
        <w:t xml:space="preserve">,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proofErr w:type="spellStart"/>
      <w:r w:rsidRPr="00D17231">
        <w:rPr>
          <w:b/>
          <w:i/>
          <w:iCs/>
          <w:lang w:eastAsia="ja-JP"/>
        </w:rPr>
        <w:t>CORESETPoolIndex</w:t>
      </w:r>
      <w:proofErr w:type="spellEnd"/>
      <w:r w:rsidRPr="006A4A47">
        <w:rPr>
          <w:b/>
          <w:lang w:eastAsia="ja-JP"/>
        </w:rPr>
        <w:t xml:space="preserve"> </w:t>
      </w:r>
      <w:r>
        <w:rPr>
          <w:b/>
          <w:lang w:eastAsia="ja-JP"/>
        </w:rPr>
        <w:t>can be</w:t>
      </w:r>
      <w:r w:rsidRPr="006A4A47">
        <w:rPr>
          <w:b/>
          <w:lang w:eastAsia="ja-JP"/>
        </w:rPr>
        <w:t xml:space="preserve"> the QCL-</w:t>
      </w:r>
      <w:proofErr w:type="spellStart"/>
      <w:r w:rsidRPr="006A4A47">
        <w:rPr>
          <w:b/>
          <w:lang w:eastAsia="ja-JP"/>
        </w:rPr>
        <w:t>TypeD</w:t>
      </w:r>
      <w:proofErr w:type="spellEnd"/>
      <w:r w:rsidRPr="006A4A47">
        <w:rPr>
          <w:b/>
          <w:lang w:eastAsia="ja-JP"/>
        </w:rPr>
        <w:t xml:space="preserve">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proofErr w:type="spellStart"/>
      <w:r w:rsidRPr="00D17231">
        <w:rPr>
          <w:b/>
          <w:i/>
          <w:iCs/>
          <w:lang w:eastAsia="ja-JP"/>
        </w:rPr>
        <w:t>CORESETPoolIndex</w:t>
      </w:r>
      <w:proofErr w:type="spellEnd"/>
      <w:r w:rsidRPr="006A4A47">
        <w:rPr>
          <w:b/>
          <w:lang w:eastAsia="ja-JP"/>
        </w:rPr>
        <w:t>.</w:t>
      </w:r>
    </w:p>
    <w:bookmarkEnd w:id="9"/>
    <w:p w14:paraId="21B3EBAB"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t xml:space="preserve">X can be determined in spec or via UE capability. </w:t>
      </w:r>
    </w:p>
    <w:p w14:paraId="0E64C37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w:t>
      </w:r>
      <w:proofErr w:type="spellStart"/>
      <w:r w:rsidRPr="00FD649E">
        <w:rPr>
          <w:rFonts w:ascii="Times New Roman" w:hAnsi="Times New Roman" w:cs="Times New Roman"/>
          <w:b/>
          <w:bCs/>
          <w:sz w:val="20"/>
          <w:szCs w:val="20"/>
        </w:rPr>
        <w:t>TypeD</w:t>
      </w:r>
      <w:proofErr w:type="spellEnd"/>
      <w:r w:rsidRPr="00FD649E">
        <w:rPr>
          <w:rFonts w:ascii="Times New Roman" w:hAnsi="Times New Roman" w:cs="Times New Roman"/>
          <w:b/>
          <w:bCs/>
          <w:sz w:val="20"/>
          <w:szCs w:val="20"/>
        </w:rPr>
        <w:t xml:space="preserve"> RS</w:t>
      </w:r>
      <w:r>
        <w:rPr>
          <w:rFonts w:ascii="Times New Roman" w:hAnsi="Times New Roman" w:cs="Times New Roman"/>
          <w:b/>
          <w:bCs/>
          <w:sz w:val="20"/>
          <w:szCs w:val="20"/>
        </w:rPr>
        <w:t>, the single QCL source RS in the TCI state can be the implicit BFD RS.</w:t>
      </w:r>
      <w:bookmarkStart w:id="11" w:name="_Hlk61798644"/>
      <w:bookmarkStart w:id="12" w:name="_Hlk61791439"/>
    </w:p>
    <w:bookmarkEnd w:id="10"/>
    <w:p w14:paraId="4AAB2C28" w14:textId="77777777" w:rsidR="00D76D08" w:rsidRPr="00F27774" w:rsidRDefault="00D76D08" w:rsidP="00D76D08">
      <w:pPr>
        <w:pStyle w:val="ListParagraph"/>
        <w:jc w:val="both"/>
        <w:rPr>
          <w:rFonts w:ascii="Times New Roman" w:hAnsi="Times New Roman" w:cs="Times New Roman"/>
          <w:b/>
          <w:bCs/>
          <w:sz w:val="20"/>
          <w:szCs w:val="20"/>
        </w:rPr>
      </w:pPr>
    </w:p>
    <w:p w14:paraId="23C9CD67" w14:textId="77777777" w:rsidR="00D76D08" w:rsidRPr="00931332" w:rsidRDefault="00D76D08" w:rsidP="00D76D08">
      <w:pPr>
        <w:jc w:val="both"/>
      </w:pPr>
      <w:r>
        <w:t xml:space="preserve">Instead of the cell level BFD PHY indicator, the </w:t>
      </w:r>
      <w:r w:rsidRPr="00931332">
        <w:t xml:space="preserve">TRP specific BFD </w:t>
      </w:r>
      <w:r>
        <w:t xml:space="preserve">PHY </w:t>
      </w:r>
      <w:r w:rsidRPr="00931332">
        <w:t>indicator</w:t>
      </w:r>
      <w:r>
        <w:t xml:space="preserve"> should be introduced to indicate each occurrence of TRP specific beam failure to the MAC layer. </w:t>
      </w:r>
    </w:p>
    <w:p w14:paraId="0FD9BE37" w14:textId="64DB8B66" w:rsidR="00D76D08" w:rsidRPr="00F27774" w:rsidRDefault="00D76D08" w:rsidP="00D76D08">
      <w:pPr>
        <w:spacing w:after="160" w:line="259" w:lineRule="auto"/>
        <w:rPr>
          <w:b/>
          <w:lang w:val="en-US" w:eastAsia="ja-JP"/>
        </w:rPr>
      </w:pPr>
      <w:r w:rsidRPr="00D22322">
        <w:rPr>
          <w:b/>
          <w:u w:val="single"/>
          <w:lang w:val="en-US" w:eastAsia="ja-JP"/>
        </w:rPr>
        <w:t xml:space="preserve">Proposal </w:t>
      </w:r>
      <w:r w:rsidR="003F25DC">
        <w:rPr>
          <w:b/>
          <w:u w:val="single"/>
          <w:lang w:val="en-US" w:eastAsia="ja-JP"/>
        </w:rPr>
        <w:t>10</w:t>
      </w:r>
      <w:r w:rsidRPr="00D22322">
        <w:rPr>
          <w:b/>
          <w:lang w:val="en-US" w:eastAsia="ja-JP"/>
        </w:rPr>
        <w:t xml:space="preserve">: </w:t>
      </w:r>
      <w:r w:rsidRPr="00BA2CB2">
        <w:rPr>
          <w:b/>
          <w:lang w:val="en-US" w:eastAsia="ja-JP"/>
        </w:rPr>
        <w:t>TRP specific BFD PHY indicator should be introduced to indicate each occurrence of TRP specific beam failure to the MAC layer</w:t>
      </w:r>
      <w:r>
        <w:rPr>
          <w:b/>
          <w:lang w:val="en-US" w:eastAsia="ja-JP"/>
        </w:rPr>
        <w:t>.</w:t>
      </w:r>
    </w:p>
    <w:p w14:paraId="2F62F6A2" w14:textId="2D9181C8" w:rsidR="00D76D08" w:rsidRPr="00742A38" w:rsidRDefault="00F4173C" w:rsidP="00D76D08">
      <w:pPr>
        <w:jc w:val="both"/>
      </w:pPr>
      <w:r>
        <w:t>As agreed in RAN1 #104e, up to two dedicated PUCCH-SR resources can be configured in a cell group. On the number of spatial relations per PUCCH-SR</w:t>
      </w:r>
      <w:r w:rsidR="00D76D08">
        <w:t xml:space="preserve">, two candidate spatial relations can be configured for the single PUCCH-SR and can be associated with different </w:t>
      </w:r>
      <w:proofErr w:type="spellStart"/>
      <w:r w:rsidR="00D76D08" w:rsidRPr="00EB360E">
        <w:rPr>
          <w:i/>
          <w:iCs/>
        </w:rPr>
        <w:t>CORESETPoolIndex</w:t>
      </w:r>
      <w:proofErr w:type="spellEnd"/>
      <w:r w:rsidR="00D76D08">
        <w:t xml:space="preserve"> in case of </w:t>
      </w:r>
      <w:proofErr w:type="spellStart"/>
      <w:r w:rsidR="00D76D08">
        <w:t>mDCI</w:t>
      </w:r>
      <w:proofErr w:type="spellEnd"/>
      <w:r w:rsidR="00D76D08">
        <w:t xml:space="preserve"> </w:t>
      </w:r>
      <w:proofErr w:type="spellStart"/>
      <w:r w:rsidR="00D76D08">
        <w:t>mTRP</w:t>
      </w:r>
      <w:proofErr w:type="spellEnd"/>
      <w:r w:rsidR="00D76D08">
        <w:t xml:space="preserve">. If one spatial relation is associated with the </w:t>
      </w:r>
      <w:proofErr w:type="spellStart"/>
      <w:r w:rsidR="00D76D08" w:rsidRPr="00EB360E">
        <w:rPr>
          <w:i/>
          <w:iCs/>
        </w:rPr>
        <w:t>CORESETPoolIndex</w:t>
      </w:r>
      <w:proofErr w:type="spellEnd"/>
      <w:r w:rsidR="00D76D08">
        <w:t xml:space="preserve"> of a failed TRP, UE will select the other for PUCCH-SR transmission. If none of the two spatial relations is associated with a failed TRP, UE can select any one spatial relation for transmission. This may require </w:t>
      </w:r>
      <w:proofErr w:type="spellStart"/>
      <w:r w:rsidR="00D76D08">
        <w:t>gNB</w:t>
      </w:r>
      <w:proofErr w:type="spellEnd"/>
      <w:r w:rsidR="00D76D08">
        <w:t xml:space="preserve"> to monitor both spatial relations simultaneously. </w:t>
      </w:r>
    </w:p>
    <w:p w14:paraId="029C769A" w14:textId="77777777" w:rsidR="00D76D08" w:rsidRPr="00075107" w:rsidRDefault="00D76D08" w:rsidP="00D76D08">
      <w:pPr>
        <w:jc w:val="both"/>
      </w:pPr>
      <w:r w:rsidRPr="00075107">
        <w:t>To fur</w:t>
      </w:r>
      <w:r>
        <w:t xml:space="preserve">ther reduce PUCCH overhead, the same PUCCH-SR can be shared by both per-TRP BFR and </w:t>
      </w:r>
      <w:proofErr w:type="spellStart"/>
      <w:r>
        <w:t>SCell</w:t>
      </w:r>
      <w:proofErr w:type="spellEnd"/>
      <w:r>
        <w:t xml:space="preserve"> BFR, i.e. it can be triggered whenever per-TRP BFR or </w:t>
      </w:r>
      <w:proofErr w:type="spellStart"/>
      <w:r>
        <w:t>SCell</w:t>
      </w:r>
      <w:proofErr w:type="spellEnd"/>
      <w:r>
        <w:t xml:space="preserve"> BFR happens for any CC. This way does not need to define separate PUCCH-SR for per-TRP BFR and </w:t>
      </w:r>
      <w:proofErr w:type="spellStart"/>
      <w:r>
        <w:t>SCell</w:t>
      </w:r>
      <w:proofErr w:type="spellEnd"/>
      <w:r>
        <w:t xml:space="preserve"> BFR. For </w:t>
      </w:r>
      <w:proofErr w:type="spellStart"/>
      <w:r>
        <w:t>PCell</w:t>
      </w:r>
      <w:proofErr w:type="spellEnd"/>
      <w:r>
        <w:t xml:space="preserve"> BFR, it may have to rely on RACH procedure as in current spec. </w:t>
      </w:r>
    </w:p>
    <w:p w14:paraId="477EABF1" w14:textId="370B1567" w:rsidR="00D76D08" w:rsidRDefault="00D76D08" w:rsidP="00D76D08">
      <w:pPr>
        <w:jc w:val="both"/>
        <w:rPr>
          <w:b/>
          <w:lang w:val="en-US" w:eastAsia="ja-JP"/>
        </w:rPr>
      </w:pPr>
      <w:bookmarkStart w:id="13" w:name="_Hlk61801837"/>
      <w:bookmarkEnd w:id="11"/>
      <w:r w:rsidRPr="008A2EDE">
        <w:rPr>
          <w:b/>
          <w:u w:val="single"/>
          <w:lang w:val="en-US" w:eastAsia="ja-JP"/>
        </w:rPr>
        <w:t xml:space="preserve">Proposal </w:t>
      </w:r>
      <w:r w:rsidR="003F25DC">
        <w:rPr>
          <w:b/>
          <w:u w:val="single"/>
          <w:lang w:val="en-US" w:eastAsia="ja-JP"/>
        </w:rPr>
        <w:t>11</w:t>
      </w:r>
      <w:r w:rsidRPr="008A2EDE">
        <w:rPr>
          <w:b/>
          <w:lang w:val="en-US" w:eastAsia="ja-JP"/>
        </w:rPr>
        <w:t xml:space="preserve">: </w:t>
      </w:r>
      <w:r w:rsidR="00F4173C">
        <w:rPr>
          <w:b/>
          <w:lang w:val="en-US" w:eastAsia="ja-JP"/>
        </w:rPr>
        <w:t>For each</w:t>
      </w:r>
      <w:r>
        <w:rPr>
          <w:b/>
          <w:lang w:val="en-US" w:eastAsia="ja-JP"/>
        </w:rPr>
        <w:t xml:space="preserve"> PUCCH-SR resource in a cell group</w:t>
      </w:r>
      <w:r w:rsidR="006C651D">
        <w:rPr>
          <w:b/>
          <w:lang w:val="en-US" w:eastAsia="ja-JP"/>
        </w:rPr>
        <w:t>:</w:t>
      </w:r>
    </w:p>
    <w:bookmarkEnd w:id="12"/>
    <w:bookmarkEnd w:id="13"/>
    <w:p w14:paraId="619706A8" w14:textId="77777777" w:rsidR="00D76D08" w:rsidRPr="008B7005"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79E73E28"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374890A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75E1FD8E" w14:textId="77777777" w:rsidR="00D76D08" w:rsidRPr="0044515E" w:rsidRDefault="00D76D08" w:rsidP="00D76D08">
      <w:pPr>
        <w:pStyle w:val="ListParagraph"/>
        <w:jc w:val="both"/>
        <w:rPr>
          <w:rFonts w:ascii="Times New Roman" w:hAnsi="Times New Roman" w:cs="Times New Roman"/>
          <w:b/>
          <w:bCs/>
          <w:sz w:val="20"/>
          <w:szCs w:val="20"/>
        </w:rPr>
      </w:pPr>
    </w:p>
    <w:p w14:paraId="79C914D6" w14:textId="77777777" w:rsidR="00D76D08" w:rsidRDefault="00D76D08" w:rsidP="00D76D08">
      <w:pPr>
        <w:jc w:val="both"/>
      </w:pPr>
      <w:proofErr w:type="gramStart"/>
      <w:r>
        <w:t>Similar to</w:t>
      </w:r>
      <w:proofErr w:type="gramEnd"/>
      <w:r>
        <w:t xml:space="preserve"> PUCCH-SR, the existing BFR MAC-CE can be modified to be shared by both per-TRP BFR and </w:t>
      </w:r>
      <w:proofErr w:type="spellStart"/>
      <w:r>
        <w:t>PCell</w:t>
      </w:r>
      <w:proofErr w:type="spellEnd"/>
      <w:r>
        <w:t>/</w:t>
      </w:r>
      <w:proofErr w:type="spellStart"/>
      <w:r>
        <w:t>SCell</w:t>
      </w:r>
      <w:proofErr w:type="spellEnd"/>
      <w:r>
        <w:t xml:space="preserve"> BFR. Specifically, each CC can be configured for per-TRP BFR, </w:t>
      </w:r>
      <w:proofErr w:type="spellStart"/>
      <w:r>
        <w:t>SCell</w:t>
      </w:r>
      <w:proofErr w:type="spellEnd"/>
      <w:r>
        <w:t xml:space="preserve"> BFR, or </w:t>
      </w:r>
      <w:proofErr w:type="spellStart"/>
      <w:r>
        <w:t>PCell</w:t>
      </w:r>
      <w:proofErr w:type="spellEnd"/>
      <w:r>
        <w:t xml:space="preserve"> BFR. Whenever per-TRP BFR or </w:t>
      </w:r>
      <w:proofErr w:type="spellStart"/>
      <w:r>
        <w:t>SCell</w:t>
      </w:r>
      <w:proofErr w:type="spellEnd"/>
      <w:r>
        <w:t xml:space="preserve"> BFR happens to any CC but without cell level failure of </w:t>
      </w:r>
      <w:proofErr w:type="spellStart"/>
      <w:r>
        <w:t>PCell</w:t>
      </w:r>
      <w:proofErr w:type="spellEnd"/>
      <w:r>
        <w:t xml:space="preserve">, the PUCCH-SR will be triggered </w:t>
      </w:r>
      <w:r>
        <w:lastRenderedPageBreak/>
        <w:t xml:space="preserve">for UL grant to transmit the modified BFR MAC-CE. However, in presence of </w:t>
      </w:r>
      <w:proofErr w:type="spellStart"/>
      <w:r>
        <w:t>PCell</w:t>
      </w:r>
      <w:proofErr w:type="spellEnd"/>
      <w:r>
        <w:t xml:space="preserve"> BFR, the RACH procedure will be triggered to transmit the modified BFR MAC-CE in Msg3/A. </w:t>
      </w:r>
    </w:p>
    <w:p w14:paraId="32315772" w14:textId="77777777" w:rsidR="00D76D08" w:rsidRPr="002F3DB3" w:rsidRDefault="00D76D08" w:rsidP="00D76D08">
      <w:pPr>
        <w:jc w:val="both"/>
      </w:pPr>
      <w:r>
        <w:t xml:space="preserve">Once transmitted, the modified BFR MAC-CE can indicate corresponding BFR info per CC based on the configured BFR type. For example, if a CC is configured with per-TRP BFR, the failed TRP ID(s) of the two TRPs can be indicated by a 2-bit field reserved for this CC. If a CC is configured with </w:t>
      </w:r>
      <w:proofErr w:type="spellStart"/>
      <w:r>
        <w:t>PCell</w:t>
      </w:r>
      <w:proofErr w:type="spellEnd"/>
      <w:r>
        <w:t xml:space="preserve"> or </w:t>
      </w:r>
      <w:proofErr w:type="spellStart"/>
      <w:r>
        <w:t>SCell</w:t>
      </w:r>
      <w:proofErr w:type="spellEnd"/>
      <w:r>
        <w:t xml:space="preserve"> BFR, the failed CC ID can be indicated by a 1-bit field reserved for this CC. The corresponding new beam ID per failed TRP/CC can be listed sequentially after the fixed fields indicating the failed TRP/CC IDs. The above indication of failed TRP/CC ID and corresponding new beam is </w:t>
      </w:r>
      <w:proofErr w:type="gramStart"/>
      <w:r>
        <w:t>similar to</w:t>
      </w:r>
      <w:proofErr w:type="gramEnd"/>
      <w:r>
        <w:t xml:space="preserve"> the structure of the existing BFR MAC-CE.</w:t>
      </w:r>
    </w:p>
    <w:p w14:paraId="29F47413" w14:textId="52B8D15E" w:rsidR="00D76D08" w:rsidRDefault="00D76D08" w:rsidP="00D76D08">
      <w:pPr>
        <w:jc w:val="both"/>
        <w:rPr>
          <w:b/>
          <w:lang w:val="en-US" w:eastAsia="ja-JP"/>
        </w:rPr>
      </w:pPr>
      <w:r w:rsidRPr="008A2EDE">
        <w:rPr>
          <w:b/>
          <w:u w:val="single"/>
          <w:lang w:val="en-US" w:eastAsia="ja-JP"/>
        </w:rPr>
        <w:t>Proposal 1</w:t>
      </w:r>
      <w:r w:rsidR="003F25DC">
        <w:rPr>
          <w:b/>
          <w:u w:val="single"/>
          <w:lang w:val="en-US" w:eastAsia="ja-JP"/>
        </w:rPr>
        <w:t>2</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2215D791"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3AFBA746"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634CFAD9"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1B404F8B" w14:textId="77777777" w:rsidR="00D76D08" w:rsidRPr="005A55A9" w:rsidRDefault="00D76D08" w:rsidP="00D76D08">
      <w:pPr>
        <w:pStyle w:val="ListParagraph"/>
        <w:jc w:val="both"/>
        <w:rPr>
          <w:rFonts w:ascii="Times New Roman" w:hAnsi="Times New Roman" w:cs="Times New Roman"/>
          <w:b/>
          <w:bCs/>
          <w:sz w:val="20"/>
          <w:szCs w:val="20"/>
        </w:rPr>
      </w:pPr>
    </w:p>
    <w:p w14:paraId="0D3852E1" w14:textId="77777777" w:rsidR="00D76D08" w:rsidRPr="00A22832" w:rsidRDefault="00D76D08" w:rsidP="00D76D08">
      <w:pPr>
        <w:jc w:val="both"/>
      </w:pPr>
      <w:r>
        <w:t xml:space="preserve">In addition to the cell level failure of </w:t>
      </w:r>
      <w:proofErr w:type="spellStart"/>
      <w:r>
        <w:t>PCell</w:t>
      </w:r>
      <w:proofErr w:type="spellEnd"/>
      <w:r>
        <w:t xml:space="preserve">, UE may have to rely on the RACH procedure to transmit the modified BFR MAC-CE if no dedicated PUCCH-RS is configured. </w:t>
      </w:r>
    </w:p>
    <w:p w14:paraId="44D02AE0" w14:textId="65F6293C" w:rsidR="00D76D08" w:rsidRPr="005A55A9" w:rsidRDefault="00D76D08" w:rsidP="00D76D08">
      <w:pPr>
        <w:jc w:val="both"/>
        <w:rPr>
          <w:b/>
          <w:lang w:val="en-US" w:eastAsia="ja-JP"/>
        </w:rPr>
      </w:pPr>
      <w:r w:rsidRPr="008A2EDE">
        <w:rPr>
          <w:b/>
          <w:u w:val="single"/>
          <w:lang w:val="en-US" w:eastAsia="ja-JP"/>
        </w:rPr>
        <w:t>Proposal 1</w:t>
      </w:r>
      <w:r w:rsidR="00E65A4F">
        <w:rPr>
          <w:b/>
          <w:u w:val="single"/>
          <w:lang w:val="en-US" w:eastAsia="ja-JP"/>
        </w:rPr>
        <w:t>3</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can be transmitted via RACH procedure.</w:t>
      </w:r>
    </w:p>
    <w:p w14:paraId="0109A281" w14:textId="77777777" w:rsidR="00D76D08" w:rsidRPr="00762034" w:rsidRDefault="00D76D08" w:rsidP="00D76D08">
      <w:pPr>
        <w:jc w:val="both"/>
        <w:rPr>
          <w:lang w:val="en-US"/>
        </w:rPr>
      </w:pPr>
      <w:r>
        <w:rPr>
          <w:lang w:val="en-US"/>
        </w:rPr>
        <w:t>After transmitting the modified BFR MAC-CE, UE is expected to receive t</w:t>
      </w:r>
      <w:r w:rsidRPr="008450C3">
        <w:rPr>
          <w:lang w:val="en-US"/>
        </w:rPr>
        <w:t xml:space="preserve">he </w:t>
      </w:r>
      <w:r>
        <w:rPr>
          <w:lang w:val="en-US"/>
        </w:rPr>
        <w:t xml:space="preserve">corresponding </w:t>
      </w:r>
      <w:proofErr w:type="spellStart"/>
      <w:r>
        <w:rPr>
          <w:lang w:val="en-US"/>
        </w:rPr>
        <w:t>gNB</w:t>
      </w:r>
      <w:proofErr w:type="spellEnd"/>
      <w:r>
        <w:rPr>
          <w:lang w:val="en-US"/>
        </w:rPr>
        <w:t xml:space="preserve"> </w:t>
      </w:r>
      <w:r w:rsidRPr="008450C3">
        <w:rPr>
          <w:lang w:val="en-US"/>
        </w:rPr>
        <w:t>response</w:t>
      </w:r>
      <w:r>
        <w:rPr>
          <w:lang w:val="en-US"/>
        </w:rPr>
        <w:t xml:space="preserve">, which can be </w:t>
      </w:r>
      <w:r w:rsidRPr="008450C3">
        <w:rPr>
          <w:lang w:val="en-US"/>
        </w:rPr>
        <w:t xml:space="preserve">the next DCI scheduling new PUSCH transmission with same HARQ ID as the PUSCH carrying </w:t>
      </w:r>
      <w:r>
        <w:rPr>
          <w:lang w:val="en-US"/>
        </w:rPr>
        <w:t>the modified BFR</w:t>
      </w:r>
      <w:r w:rsidRPr="008450C3">
        <w:rPr>
          <w:lang w:val="en-US"/>
        </w:rPr>
        <w:t xml:space="preserve"> MAC-CE</w:t>
      </w:r>
      <w:r>
        <w:rPr>
          <w:lang w:val="en-US"/>
        </w:rPr>
        <w:t xml:space="preserve">. Similar to </w:t>
      </w:r>
      <w:proofErr w:type="spellStart"/>
      <w:r>
        <w:rPr>
          <w:lang w:val="en-US"/>
        </w:rPr>
        <w:t>SCell</w:t>
      </w:r>
      <w:proofErr w:type="spellEnd"/>
      <w:r>
        <w:rPr>
          <w:lang w:val="en-US"/>
        </w:rPr>
        <w:t xml:space="preserve"> BFR, a</w:t>
      </w:r>
      <w:r w:rsidRPr="006619B2">
        <w:rPr>
          <w:lang w:val="en-US"/>
        </w:rPr>
        <w:t xml:space="preserve">fter </w:t>
      </w:r>
      <w:r>
        <w:rPr>
          <w:lang w:val="en-US"/>
        </w:rPr>
        <w:t>28</w:t>
      </w:r>
      <w:r w:rsidRPr="006619B2">
        <w:rPr>
          <w:lang w:val="en-US"/>
        </w:rPr>
        <w:t xml:space="preserve"> symbols form receiving the </w:t>
      </w:r>
      <w:proofErr w:type="spellStart"/>
      <w:r w:rsidRPr="006619B2">
        <w:rPr>
          <w:lang w:val="en-US"/>
        </w:rPr>
        <w:t>gNB</w:t>
      </w:r>
      <w:proofErr w:type="spellEnd"/>
      <w:r w:rsidRPr="006619B2">
        <w:rPr>
          <w:lang w:val="en-US"/>
        </w:rPr>
        <w:t xml:space="preserve"> response, both </w:t>
      </w:r>
      <w:proofErr w:type="spellStart"/>
      <w:r w:rsidRPr="006619B2">
        <w:rPr>
          <w:lang w:val="en-US"/>
        </w:rPr>
        <w:t>gNB</w:t>
      </w:r>
      <w:proofErr w:type="spellEnd"/>
      <w:r w:rsidRPr="006619B2">
        <w:rPr>
          <w:lang w:val="en-US"/>
        </w:rPr>
        <w:t xml:space="preserve"> and UE will reset the beam(s) and/or power control parameters </w:t>
      </w:r>
      <w:r>
        <w:rPr>
          <w:lang w:val="en-US"/>
        </w:rPr>
        <w:t xml:space="preserve">at least </w:t>
      </w:r>
      <w:r w:rsidRPr="006619B2">
        <w:rPr>
          <w:lang w:val="en-US"/>
        </w:rPr>
        <w:t xml:space="preserve">for </w:t>
      </w:r>
      <w:r>
        <w:rPr>
          <w:lang w:val="en-US"/>
        </w:rPr>
        <w:t>PDCCH/PUCCH</w:t>
      </w:r>
      <w:r w:rsidRPr="006619B2">
        <w:rPr>
          <w:lang w:val="en-US"/>
        </w:rPr>
        <w:t xml:space="preserve"> associated with the failed TRP, if a new candidate beam is </w:t>
      </w:r>
      <w:r>
        <w:rPr>
          <w:lang w:val="en-US"/>
        </w:rPr>
        <w:t>reported</w:t>
      </w:r>
      <w:r w:rsidRPr="006619B2">
        <w:rPr>
          <w:lang w:val="en-US"/>
        </w:rPr>
        <w:t xml:space="preserve"> for the failed TRP</w:t>
      </w:r>
      <w:r>
        <w:rPr>
          <w:lang w:val="en-US"/>
        </w:rPr>
        <w:t xml:space="preserve"> in the modified BFR MAC-CE. In addition, in presence of PDCCH repetition, the 28 symbols start from the last repetition. </w:t>
      </w:r>
    </w:p>
    <w:p w14:paraId="010301B3" w14:textId="010D9610" w:rsidR="00D76D08" w:rsidRDefault="00D76D08" w:rsidP="00E65A4F">
      <w:pPr>
        <w:spacing w:after="160" w:line="259" w:lineRule="auto"/>
        <w:rPr>
          <w:b/>
          <w:bCs/>
        </w:rPr>
      </w:pPr>
      <w:r w:rsidRPr="00D22322">
        <w:rPr>
          <w:b/>
          <w:u w:val="single"/>
          <w:lang w:val="en-US" w:eastAsia="ja-JP"/>
        </w:rPr>
        <w:t xml:space="preserve">Proposal </w:t>
      </w:r>
      <w:r>
        <w:rPr>
          <w:b/>
          <w:u w:val="single"/>
          <w:lang w:val="en-US" w:eastAsia="ja-JP"/>
        </w:rPr>
        <w:t>1</w:t>
      </w:r>
      <w:r w:rsidR="00E65A4F">
        <w:rPr>
          <w:b/>
          <w:u w:val="single"/>
          <w:lang w:val="en-US" w:eastAsia="ja-JP"/>
        </w:rPr>
        <w:t>4</w:t>
      </w:r>
      <w:r w:rsidRPr="00D22322">
        <w:rPr>
          <w:b/>
          <w:lang w:val="en-US" w:eastAsia="ja-JP"/>
        </w:rPr>
        <w:t xml:space="preserve">: </w:t>
      </w:r>
      <w:r w:rsidRPr="006619B2">
        <w:rPr>
          <w:b/>
          <w:bCs/>
        </w:rPr>
        <w:t xml:space="preserve">After 28 symbols from receiving the </w:t>
      </w:r>
      <w:proofErr w:type="spellStart"/>
      <w:r w:rsidRPr="006619B2">
        <w:rPr>
          <w:b/>
          <w:bCs/>
        </w:rPr>
        <w:t>gNB</w:t>
      </w:r>
      <w:proofErr w:type="spellEnd"/>
      <w:r w:rsidRPr="006619B2">
        <w:rPr>
          <w:b/>
          <w:bCs/>
        </w:rPr>
        <w:t xml:space="preserve"> response, </w:t>
      </w:r>
      <w:r>
        <w:rPr>
          <w:b/>
          <w:bCs/>
        </w:rPr>
        <w:t xml:space="preserve">at least </w:t>
      </w:r>
      <w:r w:rsidRPr="006619B2">
        <w:rPr>
          <w:b/>
          <w:bCs/>
        </w:rPr>
        <w:t>PDCCH/PUCCH beam will be reset for the failed TRP if a candidate beam is reported for it.</w:t>
      </w:r>
    </w:p>
    <w:p w14:paraId="162B580D" w14:textId="6D0E72BF" w:rsidR="00D76D08" w:rsidRPr="0058332D" w:rsidRDefault="00D76D08" w:rsidP="0058332D">
      <w:pPr>
        <w:pStyle w:val="ListParagraph"/>
        <w:numPr>
          <w:ilvl w:val="0"/>
          <w:numId w:val="9"/>
        </w:numPr>
        <w:jc w:val="both"/>
        <w:rPr>
          <w:rFonts w:ascii="Times New Roman" w:hAnsi="Times New Roman" w:cs="Times New Roman"/>
          <w:b/>
          <w:bCs/>
          <w:sz w:val="20"/>
          <w:szCs w:val="20"/>
        </w:rPr>
      </w:pPr>
      <w:r w:rsidRPr="008A2EDE">
        <w:rPr>
          <w:rFonts w:ascii="Times New Roman" w:hAnsi="Times New Roman" w:cs="Times New Roman"/>
          <w:b/>
          <w:bCs/>
          <w:sz w:val="20"/>
          <w:szCs w:val="20"/>
        </w:rPr>
        <w:t xml:space="preserve">In presence of PDCCH repetition, the 28 symbols start from the last repetition. </w:t>
      </w:r>
      <w:bookmarkEnd w:id="6"/>
    </w:p>
    <w:p w14:paraId="17DDAA31"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Other Enhancements for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BM</w:t>
      </w:r>
    </w:p>
    <w:p w14:paraId="2DD6C782" w14:textId="77777777" w:rsidR="00D76D08" w:rsidRPr="0065028C" w:rsidRDefault="00D76D08" w:rsidP="00D76D08">
      <w:pPr>
        <w:jc w:val="both"/>
      </w:pPr>
      <w:r w:rsidRPr="0065028C">
        <w:t>In R15, if a UE, configured for single cell operation or intra-band CA, monitors PDCCH candidates in overlapping PDCCH monitoring occasions in multiple CORESETS that have QCL-</w:t>
      </w:r>
      <w:proofErr w:type="spellStart"/>
      <w:r>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cell with the lowest index containing CSS. I</w:t>
      </w:r>
      <w:r>
        <w:t xml:space="preserve">f </w:t>
      </w:r>
      <w:r w:rsidRPr="0065028C">
        <w:t>no cell contains CSS</w:t>
      </w:r>
      <w:r>
        <w:t>,</w:t>
      </w:r>
      <w:r w:rsidRPr="0065028C">
        <w:t xml:space="preserve"> the UE monitors PDCCH in a CORESET corresponding to the USS set with the lowest index in the cell with lowest index. </w:t>
      </w:r>
    </w:p>
    <w:p w14:paraId="23B0986D" w14:textId="77777777" w:rsidR="00D76D08" w:rsidRDefault="00D76D08" w:rsidP="00D76D08">
      <w:pPr>
        <w:jc w:val="both"/>
      </w:pPr>
      <w:r>
        <w:t xml:space="preserve">In case of </w:t>
      </w:r>
      <w:proofErr w:type="spellStart"/>
      <w:r>
        <w:t>mDCI</w:t>
      </w:r>
      <w:proofErr w:type="spellEnd"/>
      <w:r>
        <w:t xml:space="preserve"> based </w:t>
      </w:r>
      <w:proofErr w:type="spellStart"/>
      <w:r>
        <w:t>mTRP</w:t>
      </w:r>
      <w:proofErr w:type="spellEnd"/>
      <w:r>
        <w:t>,</w:t>
      </w:r>
      <w:r w:rsidRPr="0065028C">
        <w:t xml:space="preserve"> the</w:t>
      </w:r>
      <w:r>
        <w:t xml:space="preserve"> above QCL prioritization</w:t>
      </w:r>
      <w:r w:rsidRPr="0065028C">
        <w:t xml:space="preserve"> rule for</w:t>
      </w:r>
      <w:r>
        <w:t xml:space="preserve"> overlapped CORESETs can</w:t>
      </w:r>
      <w:r w:rsidRPr="0065028C">
        <w:t xml:space="preserve"> be extended</w:t>
      </w:r>
      <w:r>
        <w:t xml:space="preserve"> such that one QCL is prioritized per TRP by apply the rule among the CORESETs associated with the same TRP. Therefore, PDCCHs from two TRPs can be received simultaneously at the UE. </w:t>
      </w:r>
    </w:p>
    <w:p w14:paraId="48D44B0A" w14:textId="7EF63C41" w:rsidR="00D76D08" w:rsidRDefault="00D76D08" w:rsidP="00D76D08">
      <w:pPr>
        <w:jc w:val="both"/>
        <w:rPr>
          <w:b/>
          <w:lang w:eastAsia="ja-JP"/>
        </w:rPr>
      </w:pPr>
      <w:r w:rsidRPr="002E629B">
        <w:rPr>
          <w:b/>
          <w:u w:val="single"/>
          <w:lang w:eastAsia="ja-JP"/>
        </w:rPr>
        <w:t>Proposal</w:t>
      </w:r>
      <w:r>
        <w:rPr>
          <w:b/>
          <w:u w:val="single"/>
          <w:lang w:eastAsia="ja-JP"/>
        </w:rPr>
        <w:t xml:space="preserve"> 1</w:t>
      </w:r>
      <w:r w:rsidR="0058332D">
        <w:rPr>
          <w:b/>
          <w:u w:val="single"/>
          <w:lang w:eastAsia="ja-JP"/>
        </w:rPr>
        <w:t>5</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134F9660" w14:textId="77777777" w:rsidR="00D76D08" w:rsidRPr="00087623" w:rsidRDefault="00D76D08" w:rsidP="00D76D08">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t xml:space="preserve">with short remaining battery life </w:t>
      </w:r>
      <w:r w:rsidRPr="0065028C">
        <w:t xml:space="preserve">may </w:t>
      </w:r>
      <w:r>
        <w:t>only activate a single Rx panel at one time and keep the other panels in</w:t>
      </w:r>
      <w:r w:rsidRPr="0065028C">
        <w:t xml:space="preserve"> sleep mode. In this scenario, </w:t>
      </w:r>
      <w:r>
        <w:t xml:space="preserve">it would be beneficial for </w:t>
      </w:r>
      <w:r w:rsidRPr="0065028C">
        <w:t xml:space="preserve">UE </w:t>
      </w:r>
      <w:r>
        <w:t>to recommend</w:t>
      </w:r>
      <w:r w:rsidRPr="0065028C">
        <w:t xml:space="preserve"> disabl</w:t>
      </w:r>
      <w:r>
        <w:t>ing</w:t>
      </w:r>
      <w:r w:rsidRPr="0065028C">
        <w:t xml:space="preserve"> the dual default PDSCH beam</w:t>
      </w:r>
      <w:r>
        <w:t xml:space="preserve"> operation. </w:t>
      </w:r>
    </w:p>
    <w:p w14:paraId="6F48AF3F" w14:textId="76D0AC98" w:rsidR="00D76D08" w:rsidRDefault="00D76D08" w:rsidP="00D76D08">
      <w:pPr>
        <w:jc w:val="both"/>
        <w:rPr>
          <w:b/>
          <w:lang w:eastAsia="ja-JP"/>
        </w:rPr>
      </w:pPr>
      <w:bookmarkStart w:id="14" w:name="_Hlk68361768"/>
      <w:r w:rsidRPr="002E629B">
        <w:rPr>
          <w:b/>
          <w:u w:val="single"/>
          <w:lang w:eastAsia="ja-JP"/>
        </w:rPr>
        <w:lastRenderedPageBreak/>
        <w:t xml:space="preserve">Proposal </w:t>
      </w:r>
      <w:r>
        <w:rPr>
          <w:b/>
          <w:u w:val="single"/>
          <w:lang w:eastAsia="ja-JP"/>
        </w:rPr>
        <w:t>1</w:t>
      </w:r>
      <w:r w:rsidR="0058332D">
        <w:rPr>
          <w:b/>
          <w:u w:val="single"/>
          <w:lang w:eastAsia="ja-JP"/>
        </w:rPr>
        <w:t>6</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527803F0"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5" w:name="_Hlk31296570"/>
      <w:bookmarkEnd w:id="5"/>
      <w:bookmarkEnd w:id="14"/>
      <w:r w:rsidRPr="002E629B">
        <w:rPr>
          <w:rFonts w:ascii="Arial" w:eastAsiaTheme="minorEastAsia" w:hAnsi="Arial" w:cs="Arial"/>
          <w:sz w:val="32"/>
          <w:szCs w:val="32"/>
          <w:lang w:eastAsia="zh-CN"/>
        </w:rPr>
        <w:t>Conclusion</w:t>
      </w:r>
    </w:p>
    <w:p w14:paraId="613BF85C" w14:textId="0377E2A8" w:rsidR="00D76D08" w:rsidRDefault="00D76D08" w:rsidP="00D76D08">
      <w:pPr>
        <w:jc w:val="both"/>
        <w:rPr>
          <w:lang w:eastAsia="zh-CN"/>
        </w:rPr>
      </w:pPr>
      <w:r w:rsidRPr="002E629B">
        <w:rPr>
          <w:lang w:eastAsia="zh-CN"/>
        </w:rPr>
        <w:t xml:space="preserve">In this contribution we discussed </w:t>
      </w:r>
      <w:r w:rsidRPr="004B4EA1">
        <w:rPr>
          <w:rFonts w:eastAsia="Malgun Gothic"/>
        </w:rPr>
        <w:t>beam-management-related enhancements for simultaneous multi-TRP transmission with multi-panel reception</w:t>
      </w:r>
      <w:r>
        <w:rPr>
          <w:rFonts w:eastAsia="Malgun Gothic"/>
        </w:rPr>
        <w:t>.</w:t>
      </w:r>
      <w:r>
        <w:rPr>
          <w:lang w:eastAsia="zh-CN"/>
        </w:rPr>
        <w:t xml:space="preserve"> </w:t>
      </w:r>
      <w:r w:rsidRPr="002E629B">
        <w:rPr>
          <w:lang w:eastAsia="zh-CN"/>
        </w:rPr>
        <w:t>Below are the observations and proposals</w:t>
      </w:r>
    </w:p>
    <w:p w14:paraId="411964CC" w14:textId="77777777" w:rsidR="007E3801" w:rsidRDefault="007E3801" w:rsidP="007E3801">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For group-based beam report, i</w:t>
      </w:r>
      <w:r w:rsidRPr="00680EA0">
        <w:rPr>
          <w:b/>
          <w:lang w:eastAsia="ja-JP"/>
        </w:rPr>
        <w:t xml:space="preserve">ntroduce beam set </w:t>
      </w:r>
      <w:r>
        <w:rPr>
          <w:b/>
          <w:lang w:eastAsia="ja-JP"/>
        </w:rPr>
        <w:t xml:space="preserve">(or TRP) </w:t>
      </w:r>
      <w:r w:rsidRPr="00680EA0">
        <w:rPr>
          <w:b/>
          <w:lang w:eastAsia="ja-JP"/>
        </w:rPr>
        <w:t>index per candidate beam. UE shall report simultaneously receivable beams with different beam set indices</w:t>
      </w:r>
      <w:r>
        <w:rPr>
          <w:b/>
          <w:lang w:eastAsia="ja-JP"/>
        </w:rPr>
        <w:t>.</w:t>
      </w:r>
    </w:p>
    <w:p w14:paraId="64E12122" w14:textId="77777777" w:rsidR="007E3801" w:rsidRDefault="007E3801" w:rsidP="007E3801">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2BC0FE2E" w14:textId="77777777" w:rsidR="007E3801" w:rsidRPr="000D4A25" w:rsidRDefault="007E3801" w:rsidP="007E3801">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 group</w:t>
      </w:r>
      <w:r>
        <w:rPr>
          <w:rFonts w:ascii="Times New Roman" w:hAnsi="Times New Roman" w:cs="Times New Roman"/>
          <w:b/>
          <w:bCs/>
          <w:sz w:val="20"/>
          <w:szCs w:val="20"/>
        </w:rPr>
        <w:t>.</w:t>
      </w:r>
    </w:p>
    <w:p w14:paraId="25E3E29C" w14:textId="77777777" w:rsidR="007E3801" w:rsidRPr="000D4A25" w:rsidRDefault="007E3801" w:rsidP="007E3801">
      <w:pPr>
        <w:pStyle w:val="ListParagraph"/>
        <w:jc w:val="both"/>
        <w:rPr>
          <w:rFonts w:ascii="Times New Roman" w:hAnsi="Times New Roman" w:cs="Times New Roman"/>
          <w:sz w:val="20"/>
          <w:szCs w:val="20"/>
        </w:rPr>
      </w:pPr>
    </w:p>
    <w:p w14:paraId="70D1D81C" w14:textId="77777777" w:rsidR="007E3801" w:rsidRPr="00CC18A2" w:rsidRDefault="007E3801" w:rsidP="007E3801">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7E996DEF" w14:textId="77777777" w:rsidR="007E3801" w:rsidRDefault="007E3801" w:rsidP="007E3801">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For group-based beam report, UE can report the two beams are received by the same or different Rx beams.</w:t>
      </w:r>
    </w:p>
    <w:p w14:paraId="388BCE0E" w14:textId="77777777" w:rsidR="007E3801" w:rsidRDefault="007E3801" w:rsidP="007E3801">
      <w:pPr>
        <w:jc w:val="both"/>
        <w:rPr>
          <w:b/>
          <w:lang w:val="en-US" w:eastAsia="ja-JP"/>
        </w:rPr>
      </w:pPr>
      <w:r w:rsidRPr="00D22322">
        <w:rPr>
          <w:b/>
          <w:u w:val="single"/>
          <w:lang w:val="en-US" w:eastAsia="ja-JP"/>
        </w:rPr>
        <w:t xml:space="preserve">Proposal </w:t>
      </w:r>
      <w:r>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5FDDA214" w14:textId="77777777" w:rsidR="007E3801" w:rsidRPr="00A22832" w:rsidRDefault="007E3801" w:rsidP="007E3801">
      <w:pPr>
        <w:jc w:val="both"/>
      </w:pPr>
      <w:r w:rsidRPr="008A2EDE">
        <w:rPr>
          <w:b/>
          <w:u w:val="single"/>
          <w:lang w:val="en-US" w:eastAsia="ja-JP"/>
        </w:rPr>
        <w:t xml:space="preserve">Proposal </w:t>
      </w:r>
      <w:r>
        <w:rPr>
          <w:b/>
          <w:u w:val="single"/>
          <w:lang w:val="en-US" w:eastAsia="ja-JP"/>
        </w:rPr>
        <w:t>6</w:t>
      </w:r>
      <w:r w:rsidRPr="008A2EDE">
        <w:rPr>
          <w:b/>
          <w:lang w:val="en-US" w:eastAsia="ja-JP"/>
        </w:rPr>
        <w:t xml:space="preserve">: </w:t>
      </w:r>
      <w:r>
        <w:rPr>
          <w:b/>
          <w:lang w:val="en-US" w:eastAsia="ja-JP"/>
        </w:rPr>
        <w:t>Support UE capability on the maximum number of resources per BFD-RS set and the maximum total number of resources across all BFD-RS sets per DL BWP</w:t>
      </w:r>
      <w:r>
        <w:rPr>
          <w:b/>
          <w:lang w:eastAsia="ja-JP"/>
        </w:rPr>
        <w:t>.</w:t>
      </w:r>
    </w:p>
    <w:p w14:paraId="5FF1BCFA" w14:textId="77777777" w:rsidR="007E3801" w:rsidRPr="00A22832" w:rsidRDefault="007E3801" w:rsidP="007E3801">
      <w:pPr>
        <w:jc w:val="both"/>
      </w:pPr>
      <w:r w:rsidRPr="008A2EDE">
        <w:rPr>
          <w:b/>
          <w:u w:val="single"/>
          <w:lang w:val="en-US" w:eastAsia="ja-JP"/>
        </w:rPr>
        <w:t>Proposal 7</w:t>
      </w:r>
      <w:r w:rsidRPr="008A2EDE">
        <w:rPr>
          <w:b/>
          <w:lang w:val="en-US" w:eastAsia="ja-JP"/>
        </w:rPr>
        <w:t xml:space="preserve">: For </w:t>
      </w:r>
      <w:proofErr w:type="spellStart"/>
      <w:r w:rsidRPr="008A2EDE">
        <w:rPr>
          <w:b/>
          <w:lang w:val="en-US" w:eastAsia="ja-JP"/>
        </w:rPr>
        <w:t>mDCI</w:t>
      </w:r>
      <w:proofErr w:type="spellEnd"/>
      <w:r>
        <w:rPr>
          <w:b/>
          <w:lang w:val="en-US" w:eastAsia="ja-JP"/>
        </w:rPr>
        <w:t xml:space="preserve"> </w:t>
      </w:r>
      <w:proofErr w:type="spellStart"/>
      <w:r>
        <w:rPr>
          <w:b/>
          <w:lang w:val="en-US" w:eastAsia="ja-JP"/>
        </w:rPr>
        <w:t>mTRP</w:t>
      </w:r>
      <w:proofErr w:type="spellEnd"/>
      <w:r>
        <w:rPr>
          <w:b/>
          <w:lang w:val="en-US" w:eastAsia="ja-JP"/>
        </w:rPr>
        <w:t>, support both explicit and implicit per-TRP BFD</w:t>
      </w:r>
      <w:r>
        <w:rPr>
          <w:b/>
          <w:lang w:eastAsia="ja-JP"/>
        </w:rPr>
        <w:t>.</w:t>
      </w:r>
    </w:p>
    <w:p w14:paraId="1065C570" w14:textId="77777777" w:rsidR="003F25DC" w:rsidRDefault="003F25DC" w:rsidP="003F25DC">
      <w:pPr>
        <w:jc w:val="both"/>
        <w:rPr>
          <w:b/>
          <w:lang w:eastAsia="ja-JP"/>
        </w:rPr>
      </w:pPr>
      <w:r w:rsidRPr="008A2EDE">
        <w:rPr>
          <w:b/>
          <w:u w:val="single"/>
          <w:lang w:eastAsia="ja-JP"/>
        </w:rPr>
        <w:t xml:space="preserve">Proposal </w:t>
      </w:r>
      <w:r>
        <w:rPr>
          <w:b/>
          <w:u w:val="single"/>
          <w:lang w:eastAsia="ja-JP"/>
        </w:rPr>
        <w:t>8</w:t>
      </w:r>
      <w:r w:rsidRPr="008A2EDE">
        <w:rPr>
          <w:b/>
          <w:lang w:eastAsia="ja-JP"/>
        </w:rPr>
        <w:t>: For</w:t>
      </w:r>
      <w:r w:rsidRPr="006A4A47">
        <w:rPr>
          <w:b/>
          <w:lang w:eastAsia="ja-JP"/>
        </w:rPr>
        <w:t xml:space="preserve"> </w:t>
      </w:r>
      <w:proofErr w:type="spellStart"/>
      <w:r w:rsidRPr="006A4A47">
        <w:rPr>
          <w:b/>
          <w:lang w:eastAsia="ja-JP"/>
        </w:rPr>
        <w:t>mDCI</w:t>
      </w:r>
      <w:proofErr w:type="spellEnd"/>
      <w:r w:rsidRPr="006A4A47">
        <w:rPr>
          <w:b/>
          <w:lang w:eastAsia="ja-JP"/>
        </w:rPr>
        <w:t xml:space="preserve"> </w:t>
      </w:r>
      <w:proofErr w:type="spellStart"/>
      <w:r w:rsidRPr="006A4A47">
        <w:rPr>
          <w:b/>
          <w:lang w:eastAsia="ja-JP"/>
        </w:rPr>
        <w:t>mTRP</w:t>
      </w:r>
      <w:proofErr w:type="spellEnd"/>
      <w:r w:rsidRPr="006A4A47">
        <w:rPr>
          <w:b/>
          <w:lang w:eastAsia="ja-JP"/>
        </w:rPr>
        <w:t xml:space="preserve">, </w:t>
      </w:r>
      <w:r>
        <w:rPr>
          <w:b/>
          <w:lang w:eastAsia="ja-JP"/>
        </w:rPr>
        <w:t xml:space="preserve">the 1-to-1 association between each explicit BFD-RS set and the corresponding NBI-RS set can be indicated by configuring the same </w:t>
      </w:r>
      <w:proofErr w:type="spellStart"/>
      <w:r w:rsidRPr="006D7928">
        <w:rPr>
          <w:b/>
          <w:i/>
          <w:iCs/>
          <w:lang w:eastAsia="ja-JP"/>
        </w:rPr>
        <w:t>CORESETPoolIndex</w:t>
      </w:r>
      <w:proofErr w:type="spellEnd"/>
      <w:r>
        <w:rPr>
          <w:b/>
          <w:lang w:eastAsia="ja-JP"/>
        </w:rPr>
        <w:t xml:space="preserve"> for them</w:t>
      </w:r>
      <w:r w:rsidRPr="006A4A47">
        <w:rPr>
          <w:b/>
          <w:lang w:eastAsia="ja-JP"/>
        </w:rPr>
        <w:t>.</w:t>
      </w:r>
    </w:p>
    <w:p w14:paraId="19EFD868" w14:textId="77777777" w:rsidR="003F25DC" w:rsidRDefault="003F25DC" w:rsidP="003F25DC">
      <w:pPr>
        <w:jc w:val="both"/>
        <w:rPr>
          <w:b/>
          <w:lang w:eastAsia="ja-JP"/>
        </w:rPr>
      </w:pPr>
      <w:r w:rsidRPr="008A2EDE">
        <w:rPr>
          <w:b/>
          <w:u w:val="single"/>
          <w:lang w:eastAsia="ja-JP"/>
        </w:rPr>
        <w:t xml:space="preserve">Proposal </w:t>
      </w:r>
      <w:r>
        <w:rPr>
          <w:b/>
          <w:u w:val="single"/>
          <w:lang w:eastAsia="ja-JP"/>
        </w:rPr>
        <w:t>9</w:t>
      </w:r>
      <w:r w:rsidRPr="008A2EDE">
        <w:rPr>
          <w:b/>
          <w:lang w:eastAsia="ja-JP"/>
        </w:rPr>
        <w:t>: For</w:t>
      </w:r>
      <w:r w:rsidRPr="006A4A47">
        <w:rPr>
          <w:b/>
          <w:lang w:eastAsia="ja-JP"/>
        </w:rPr>
        <w:t xml:space="preserve"> </w:t>
      </w:r>
      <w:proofErr w:type="spellStart"/>
      <w:r w:rsidRPr="006A4A47">
        <w:rPr>
          <w:b/>
          <w:lang w:eastAsia="ja-JP"/>
        </w:rPr>
        <w:t>mDCI</w:t>
      </w:r>
      <w:proofErr w:type="spellEnd"/>
      <w:r w:rsidRPr="006A4A47">
        <w:rPr>
          <w:b/>
          <w:lang w:eastAsia="ja-JP"/>
        </w:rPr>
        <w:t xml:space="preserve"> </w:t>
      </w:r>
      <w:proofErr w:type="spellStart"/>
      <w:r w:rsidRPr="006A4A47">
        <w:rPr>
          <w:b/>
          <w:lang w:eastAsia="ja-JP"/>
        </w:rPr>
        <w:t>mTRP</w:t>
      </w:r>
      <w:proofErr w:type="spellEnd"/>
      <w:r w:rsidRPr="006A4A47">
        <w:rPr>
          <w:b/>
          <w:lang w:eastAsia="ja-JP"/>
        </w:rPr>
        <w:t xml:space="preserve">,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proofErr w:type="spellStart"/>
      <w:r w:rsidRPr="00D17231">
        <w:rPr>
          <w:b/>
          <w:i/>
          <w:iCs/>
          <w:lang w:eastAsia="ja-JP"/>
        </w:rPr>
        <w:t>CORESETPoolIndex</w:t>
      </w:r>
      <w:proofErr w:type="spellEnd"/>
      <w:r w:rsidRPr="006A4A47">
        <w:rPr>
          <w:b/>
          <w:lang w:eastAsia="ja-JP"/>
        </w:rPr>
        <w:t xml:space="preserve"> </w:t>
      </w:r>
      <w:r>
        <w:rPr>
          <w:b/>
          <w:lang w:eastAsia="ja-JP"/>
        </w:rPr>
        <w:t>can be</w:t>
      </w:r>
      <w:r w:rsidRPr="006A4A47">
        <w:rPr>
          <w:b/>
          <w:lang w:eastAsia="ja-JP"/>
        </w:rPr>
        <w:t xml:space="preserve"> the QCL-</w:t>
      </w:r>
      <w:proofErr w:type="spellStart"/>
      <w:r w:rsidRPr="006A4A47">
        <w:rPr>
          <w:b/>
          <w:lang w:eastAsia="ja-JP"/>
        </w:rPr>
        <w:t>TypeD</w:t>
      </w:r>
      <w:proofErr w:type="spellEnd"/>
      <w:r w:rsidRPr="006A4A47">
        <w:rPr>
          <w:b/>
          <w:lang w:eastAsia="ja-JP"/>
        </w:rPr>
        <w:t xml:space="preserve">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proofErr w:type="spellStart"/>
      <w:r w:rsidRPr="00D17231">
        <w:rPr>
          <w:b/>
          <w:i/>
          <w:iCs/>
          <w:lang w:eastAsia="ja-JP"/>
        </w:rPr>
        <w:t>CORESETPoolIndex</w:t>
      </w:r>
      <w:proofErr w:type="spellEnd"/>
      <w:r w:rsidRPr="006A4A47">
        <w:rPr>
          <w:b/>
          <w:lang w:eastAsia="ja-JP"/>
        </w:rPr>
        <w:t>.</w:t>
      </w:r>
    </w:p>
    <w:p w14:paraId="214DC515" w14:textId="77777777" w:rsidR="003F25DC" w:rsidRDefault="003F25DC" w:rsidP="003F25DC">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t xml:space="preserve">X can be determined in spec or via UE capability. </w:t>
      </w:r>
    </w:p>
    <w:p w14:paraId="293F072C" w14:textId="653EE7F8" w:rsidR="007B3366" w:rsidRDefault="003F25DC"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w:t>
      </w:r>
      <w:proofErr w:type="spellStart"/>
      <w:r w:rsidRPr="00FD649E">
        <w:rPr>
          <w:rFonts w:ascii="Times New Roman" w:hAnsi="Times New Roman" w:cs="Times New Roman"/>
          <w:b/>
          <w:bCs/>
          <w:sz w:val="20"/>
          <w:szCs w:val="20"/>
        </w:rPr>
        <w:t>TypeD</w:t>
      </w:r>
      <w:proofErr w:type="spellEnd"/>
      <w:r w:rsidRPr="00FD649E">
        <w:rPr>
          <w:rFonts w:ascii="Times New Roman" w:hAnsi="Times New Roman" w:cs="Times New Roman"/>
          <w:b/>
          <w:bCs/>
          <w:sz w:val="20"/>
          <w:szCs w:val="20"/>
        </w:rPr>
        <w:t xml:space="preserve"> RS</w:t>
      </w:r>
      <w:r>
        <w:rPr>
          <w:rFonts w:ascii="Times New Roman" w:hAnsi="Times New Roman" w:cs="Times New Roman"/>
          <w:b/>
          <w:bCs/>
          <w:sz w:val="20"/>
          <w:szCs w:val="20"/>
        </w:rPr>
        <w:t>, the single QCL source RS in the TCI state can be the implicit BFD RS.</w:t>
      </w:r>
    </w:p>
    <w:p w14:paraId="3955FD65" w14:textId="77777777" w:rsidR="003F25DC" w:rsidRPr="003F25DC" w:rsidRDefault="003F25DC" w:rsidP="003F25DC">
      <w:pPr>
        <w:pStyle w:val="ListParagraph"/>
        <w:jc w:val="both"/>
        <w:rPr>
          <w:rFonts w:ascii="Times New Roman" w:hAnsi="Times New Roman" w:cs="Times New Roman"/>
          <w:b/>
          <w:bCs/>
          <w:sz w:val="20"/>
          <w:szCs w:val="20"/>
        </w:rPr>
      </w:pPr>
    </w:p>
    <w:p w14:paraId="1DDCCF92" w14:textId="77777777" w:rsidR="003F25DC" w:rsidRPr="00F27774" w:rsidRDefault="003F25DC" w:rsidP="003F25DC">
      <w:pPr>
        <w:spacing w:after="160" w:line="259" w:lineRule="auto"/>
        <w:rPr>
          <w:b/>
          <w:lang w:val="en-US" w:eastAsia="ja-JP"/>
        </w:rPr>
      </w:pPr>
      <w:r w:rsidRPr="00D22322">
        <w:rPr>
          <w:b/>
          <w:u w:val="single"/>
          <w:lang w:val="en-US" w:eastAsia="ja-JP"/>
        </w:rPr>
        <w:t xml:space="preserve">Proposal </w:t>
      </w:r>
      <w:r>
        <w:rPr>
          <w:b/>
          <w:u w:val="single"/>
          <w:lang w:val="en-US" w:eastAsia="ja-JP"/>
        </w:rPr>
        <w:t>10</w:t>
      </w:r>
      <w:r w:rsidRPr="00D22322">
        <w:rPr>
          <w:b/>
          <w:lang w:val="en-US" w:eastAsia="ja-JP"/>
        </w:rPr>
        <w:t xml:space="preserve">: </w:t>
      </w:r>
      <w:r w:rsidRPr="00BA2CB2">
        <w:rPr>
          <w:b/>
          <w:lang w:val="en-US" w:eastAsia="ja-JP"/>
        </w:rPr>
        <w:t>TRP specific BFD PHY indicator should be introduced to indicate each occurrence of TRP specific beam failure to the MAC layer</w:t>
      </w:r>
      <w:r>
        <w:rPr>
          <w:b/>
          <w:lang w:val="en-US" w:eastAsia="ja-JP"/>
        </w:rPr>
        <w:t>.</w:t>
      </w:r>
    </w:p>
    <w:p w14:paraId="5ECFEFCA" w14:textId="77777777" w:rsidR="003F25DC" w:rsidRDefault="003F25DC" w:rsidP="003F25DC">
      <w:pPr>
        <w:jc w:val="both"/>
        <w:rPr>
          <w:b/>
          <w:lang w:val="en-US" w:eastAsia="ja-JP"/>
        </w:rPr>
      </w:pPr>
      <w:r w:rsidRPr="008A2EDE">
        <w:rPr>
          <w:b/>
          <w:u w:val="single"/>
          <w:lang w:val="en-US" w:eastAsia="ja-JP"/>
        </w:rPr>
        <w:t xml:space="preserve">Proposal </w:t>
      </w:r>
      <w:r>
        <w:rPr>
          <w:b/>
          <w:u w:val="single"/>
          <w:lang w:val="en-US" w:eastAsia="ja-JP"/>
        </w:rPr>
        <w:t>11</w:t>
      </w:r>
      <w:r w:rsidRPr="008A2EDE">
        <w:rPr>
          <w:b/>
          <w:lang w:val="en-US" w:eastAsia="ja-JP"/>
        </w:rPr>
        <w:t xml:space="preserve">: </w:t>
      </w:r>
      <w:r>
        <w:rPr>
          <w:b/>
          <w:lang w:val="en-US" w:eastAsia="ja-JP"/>
        </w:rPr>
        <w:t>For each PUCCH-SR resource in a cell group:</w:t>
      </w:r>
    </w:p>
    <w:p w14:paraId="6A2EEEFF" w14:textId="77777777" w:rsidR="003F25DC" w:rsidRPr="008B7005" w:rsidRDefault="003F25DC" w:rsidP="003F25DC">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2593ABF1" w14:textId="77777777" w:rsidR="003F25DC" w:rsidRDefault="003F25DC" w:rsidP="003F25DC">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2D380755" w14:textId="306D02FB" w:rsidR="003F25DC" w:rsidRDefault="003F25DC" w:rsidP="003F25DC">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61181D51" w14:textId="77777777" w:rsidR="003F25DC" w:rsidRDefault="003F25DC" w:rsidP="003F25DC">
      <w:pPr>
        <w:pStyle w:val="ListParagraph"/>
        <w:jc w:val="both"/>
        <w:rPr>
          <w:rFonts w:ascii="Times New Roman" w:hAnsi="Times New Roman" w:cs="Times New Roman"/>
          <w:b/>
          <w:bCs/>
          <w:sz w:val="20"/>
          <w:szCs w:val="20"/>
        </w:rPr>
      </w:pPr>
    </w:p>
    <w:p w14:paraId="25241A11" w14:textId="77777777" w:rsidR="003F25DC" w:rsidRDefault="003F25DC" w:rsidP="003F25DC">
      <w:pPr>
        <w:jc w:val="both"/>
        <w:rPr>
          <w:b/>
          <w:lang w:val="en-US" w:eastAsia="ja-JP"/>
        </w:rPr>
      </w:pPr>
      <w:r w:rsidRPr="008A2EDE">
        <w:rPr>
          <w:b/>
          <w:u w:val="single"/>
          <w:lang w:val="en-US" w:eastAsia="ja-JP"/>
        </w:rPr>
        <w:t>Proposal 1</w:t>
      </w:r>
      <w:r>
        <w:rPr>
          <w:b/>
          <w:u w:val="single"/>
          <w:lang w:val="en-US" w:eastAsia="ja-JP"/>
        </w:rPr>
        <w:t>2</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7508CBF3" w14:textId="77777777" w:rsidR="003F25DC" w:rsidRPr="003655B7" w:rsidRDefault="003F25DC" w:rsidP="003F25DC">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6D8517F2" w14:textId="77777777" w:rsidR="003F25DC" w:rsidRPr="003655B7" w:rsidRDefault="003F25DC" w:rsidP="003F25DC">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3B0F3633" w14:textId="1ACB3A4A" w:rsidR="007B3366" w:rsidRDefault="003F25DC"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0187D6E5" w14:textId="77777777" w:rsidR="00E65A4F" w:rsidRPr="00E65A4F" w:rsidRDefault="00E65A4F" w:rsidP="00E65A4F">
      <w:pPr>
        <w:pStyle w:val="ListParagraph"/>
        <w:jc w:val="both"/>
        <w:rPr>
          <w:rFonts w:ascii="Times New Roman" w:hAnsi="Times New Roman" w:cs="Times New Roman"/>
          <w:b/>
          <w:bCs/>
          <w:sz w:val="20"/>
          <w:szCs w:val="20"/>
        </w:rPr>
      </w:pPr>
    </w:p>
    <w:p w14:paraId="14E7E418" w14:textId="77777777" w:rsidR="00E65A4F" w:rsidRPr="005A55A9" w:rsidRDefault="00E65A4F" w:rsidP="00E65A4F">
      <w:pPr>
        <w:jc w:val="both"/>
        <w:rPr>
          <w:b/>
          <w:lang w:val="en-US" w:eastAsia="ja-JP"/>
        </w:rPr>
      </w:pPr>
      <w:r w:rsidRPr="008A2EDE">
        <w:rPr>
          <w:b/>
          <w:u w:val="single"/>
          <w:lang w:val="en-US" w:eastAsia="ja-JP"/>
        </w:rPr>
        <w:lastRenderedPageBreak/>
        <w:t>Proposal 1</w:t>
      </w:r>
      <w:r>
        <w:rPr>
          <w:b/>
          <w:u w:val="single"/>
          <w:lang w:val="en-US" w:eastAsia="ja-JP"/>
        </w:rPr>
        <w:t>3</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can be transmitted via RACH procedure.</w:t>
      </w:r>
    </w:p>
    <w:p w14:paraId="15CC69CA" w14:textId="77777777" w:rsidR="0058332D" w:rsidRDefault="0058332D" w:rsidP="0058332D">
      <w:pPr>
        <w:spacing w:after="160" w:line="259" w:lineRule="auto"/>
        <w:rPr>
          <w:b/>
          <w:bCs/>
        </w:rPr>
      </w:pPr>
      <w:r w:rsidRPr="00D22322">
        <w:rPr>
          <w:b/>
          <w:u w:val="single"/>
          <w:lang w:val="en-US" w:eastAsia="ja-JP"/>
        </w:rPr>
        <w:t xml:space="preserve">Proposal </w:t>
      </w:r>
      <w:r>
        <w:rPr>
          <w:b/>
          <w:u w:val="single"/>
          <w:lang w:val="en-US" w:eastAsia="ja-JP"/>
        </w:rPr>
        <w:t>14</w:t>
      </w:r>
      <w:r w:rsidRPr="00D22322">
        <w:rPr>
          <w:b/>
          <w:lang w:val="en-US" w:eastAsia="ja-JP"/>
        </w:rPr>
        <w:t xml:space="preserve">: </w:t>
      </w:r>
      <w:r w:rsidRPr="006619B2">
        <w:rPr>
          <w:b/>
          <w:bCs/>
        </w:rPr>
        <w:t xml:space="preserve">After 28 symbols from receiving the </w:t>
      </w:r>
      <w:proofErr w:type="spellStart"/>
      <w:r w:rsidRPr="006619B2">
        <w:rPr>
          <w:b/>
          <w:bCs/>
        </w:rPr>
        <w:t>gNB</w:t>
      </w:r>
      <w:proofErr w:type="spellEnd"/>
      <w:r w:rsidRPr="006619B2">
        <w:rPr>
          <w:b/>
          <w:bCs/>
        </w:rPr>
        <w:t xml:space="preserve"> response, </w:t>
      </w:r>
      <w:r>
        <w:rPr>
          <w:b/>
          <w:bCs/>
        </w:rPr>
        <w:t xml:space="preserve">at least </w:t>
      </w:r>
      <w:r w:rsidRPr="006619B2">
        <w:rPr>
          <w:b/>
          <w:bCs/>
        </w:rPr>
        <w:t>PDCCH/PUCCH beam will be reset for the failed TRP if a candidate beam is reported for it.</w:t>
      </w:r>
    </w:p>
    <w:p w14:paraId="385B95B6" w14:textId="1F0930DF" w:rsidR="007B3366" w:rsidRDefault="0058332D" w:rsidP="00D76D08">
      <w:pPr>
        <w:pStyle w:val="ListParagraph"/>
        <w:numPr>
          <w:ilvl w:val="0"/>
          <w:numId w:val="9"/>
        </w:numPr>
        <w:jc w:val="both"/>
        <w:rPr>
          <w:rFonts w:ascii="Times New Roman" w:hAnsi="Times New Roman" w:cs="Times New Roman"/>
          <w:b/>
          <w:bCs/>
          <w:sz w:val="20"/>
          <w:szCs w:val="20"/>
        </w:rPr>
      </w:pPr>
      <w:r w:rsidRPr="008A2EDE">
        <w:rPr>
          <w:rFonts w:ascii="Times New Roman" w:hAnsi="Times New Roman" w:cs="Times New Roman"/>
          <w:b/>
          <w:bCs/>
          <w:sz w:val="20"/>
          <w:szCs w:val="20"/>
        </w:rPr>
        <w:t xml:space="preserve">In presence of PDCCH repetition, the 28 symbols start from the last repetition. </w:t>
      </w:r>
    </w:p>
    <w:p w14:paraId="3EA4B05B" w14:textId="77777777" w:rsidR="0058332D" w:rsidRPr="0058332D" w:rsidRDefault="0058332D" w:rsidP="0058332D">
      <w:pPr>
        <w:pStyle w:val="ListParagraph"/>
        <w:jc w:val="both"/>
        <w:rPr>
          <w:rFonts w:ascii="Times New Roman" w:hAnsi="Times New Roman" w:cs="Times New Roman"/>
          <w:b/>
          <w:bCs/>
          <w:sz w:val="20"/>
          <w:szCs w:val="20"/>
        </w:rPr>
      </w:pPr>
    </w:p>
    <w:p w14:paraId="1054864B" w14:textId="77777777" w:rsidR="0058332D" w:rsidRDefault="0058332D" w:rsidP="0058332D">
      <w:pPr>
        <w:jc w:val="both"/>
        <w:rPr>
          <w:b/>
          <w:lang w:eastAsia="ja-JP"/>
        </w:rPr>
      </w:pPr>
      <w:r w:rsidRPr="002E629B">
        <w:rPr>
          <w:b/>
          <w:u w:val="single"/>
          <w:lang w:eastAsia="ja-JP"/>
        </w:rPr>
        <w:t>Proposal</w:t>
      </w:r>
      <w:r>
        <w:rPr>
          <w:b/>
          <w:u w:val="single"/>
          <w:lang w:eastAsia="ja-JP"/>
        </w:rPr>
        <w:t xml:space="preserve"> 15</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744AE6DF" w14:textId="109B81A6" w:rsidR="007B3366" w:rsidRPr="0058332D" w:rsidRDefault="0058332D" w:rsidP="00D76D08">
      <w:pPr>
        <w:jc w:val="both"/>
        <w:rPr>
          <w:b/>
          <w:lang w:eastAsia="ja-JP"/>
        </w:rPr>
      </w:pPr>
      <w:r w:rsidRPr="002E629B">
        <w:rPr>
          <w:b/>
          <w:u w:val="single"/>
          <w:lang w:eastAsia="ja-JP"/>
        </w:rPr>
        <w:t xml:space="preserve">Proposal </w:t>
      </w:r>
      <w:r>
        <w:rPr>
          <w:b/>
          <w:u w:val="single"/>
          <w:lang w:eastAsia="ja-JP"/>
        </w:rPr>
        <w:t>16</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bookmarkEnd w:id="15"/>
    <w:p w14:paraId="6BF0FF3D"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177CC904" w14:textId="77777777" w:rsidR="00D76D08" w:rsidRPr="00BB02E7" w:rsidRDefault="00D76D08" w:rsidP="00D76D08">
      <w:pPr>
        <w:numPr>
          <w:ilvl w:val="0"/>
          <w:numId w:val="2"/>
        </w:numPr>
        <w:spacing w:after="0"/>
        <w:rPr>
          <w:rFonts w:eastAsia="PMingLiU"/>
          <w:lang w:val="en-US"/>
        </w:rPr>
      </w:pPr>
      <w:r w:rsidRPr="002E629B">
        <w:rPr>
          <w:rFonts w:eastAsia="PMingLiU"/>
          <w:lang w:val="en-US"/>
        </w:rPr>
        <w:t>RP-1</w:t>
      </w:r>
      <w:r>
        <w:rPr>
          <w:rFonts w:eastAsia="PMingLiU"/>
          <w:lang w:val="en-US"/>
        </w:rPr>
        <w:t>93133</w:t>
      </w:r>
      <w:r w:rsidRPr="002E629B">
        <w:rPr>
          <w:rFonts w:eastAsia="PMingLiU"/>
          <w:lang w:val="en-US"/>
        </w:rPr>
        <w:t xml:space="preserve"> </w:t>
      </w:r>
      <w:bookmarkEnd w:id="0"/>
      <w:r>
        <w:rPr>
          <w:rFonts w:eastAsia="PMingLiU"/>
          <w:lang w:val="en-US"/>
        </w:rPr>
        <w:t>Further enhancement on MIMO for NR</w:t>
      </w:r>
    </w:p>
    <w:p w14:paraId="7EA0984E" w14:textId="0D33FF5C" w:rsidR="00B20377" w:rsidRPr="00D76D08" w:rsidRDefault="00B20377" w:rsidP="00D76D08">
      <w:pPr>
        <w:rPr>
          <w:lang w:val="en-US"/>
        </w:rPr>
      </w:pPr>
    </w:p>
    <w:sectPr w:rsidR="00B20377" w:rsidRPr="00D76D08"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FD3F2" w14:textId="77777777" w:rsidR="00070B30" w:rsidRDefault="00070B30" w:rsidP="00CB4000">
      <w:pPr>
        <w:spacing w:after="0"/>
      </w:pPr>
      <w:r>
        <w:separator/>
      </w:r>
    </w:p>
  </w:endnote>
  <w:endnote w:type="continuationSeparator" w:id="0">
    <w:p w14:paraId="21E9A609" w14:textId="77777777" w:rsidR="00070B30" w:rsidRDefault="00070B30" w:rsidP="00CB4000">
      <w:pPr>
        <w:spacing w:after="0"/>
      </w:pPr>
      <w:r>
        <w:continuationSeparator/>
      </w:r>
    </w:p>
  </w:endnote>
  <w:endnote w:type="continuationNotice" w:id="1">
    <w:p w14:paraId="01464975" w14:textId="77777777" w:rsidR="00070B30" w:rsidRDefault="00070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39E82" w14:textId="77777777" w:rsidR="00070B30" w:rsidRDefault="00070B30" w:rsidP="00CB4000">
      <w:pPr>
        <w:spacing w:after="0"/>
      </w:pPr>
      <w:r>
        <w:separator/>
      </w:r>
    </w:p>
  </w:footnote>
  <w:footnote w:type="continuationSeparator" w:id="0">
    <w:p w14:paraId="5A4B84D4" w14:textId="77777777" w:rsidR="00070B30" w:rsidRDefault="00070B30" w:rsidP="00CB4000">
      <w:pPr>
        <w:spacing w:after="0"/>
      </w:pPr>
      <w:r>
        <w:continuationSeparator/>
      </w:r>
    </w:p>
  </w:footnote>
  <w:footnote w:type="continuationNotice" w:id="1">
    <w:p w14:paraId="3D789781" w14:textId="77777777" w:rsidR="00070B30" w:rsidRDefault="00070B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num w:numId="1">
    <w:abstractNumId w:val="14"/>
  </w:num>
  <w:num w:numId="2">
    <w:abstractNumId w:val="9"/>
  </w:num>
  <w:num w:numId="3">
    <w:abstractNumId w:val="8"/>
  </w:num>
  <w:num w:numId="4">
    <w:abstractNumId w:val="4"/>
  </w:num>
  <w:num w:numId="5">
    <w:abstractNumId w:val="1"/>
  </w:num>
  <w:num w:numId="6">
    <w:abstractNumId w:val="13"/>
  </w:num>
  <w:num w:numId="7">
    <w:abstractNumId w:val="6"/>
  </w:num>
  <w:num w:numId="8">
    <w:abstractNumId w:val="12"/>
  </w:num>
  <w:num w:numId="9">
    <w:abstractNumId w:val="7"/>
  </w:num>
  <w:num w:numId="10">
    <w:abstractNumId w:val="17"/>
  </w:num>
  <w:num w:numId="11">
    <w:abstractNumId w:val="5"/>
  </w:num>
  <w:num w:numId="12">
    <w:abstractNumId w:val="2"/>
  </w:num>
  <w:num w:numId="13">
    <w:abstractNumId w:val="15"/>
  </w:num>
  <w:num w:numId="14">
    <w:abstractNumId w:val="11"/>
  </w:num>
  <w:num w:numId="15">
    <w:abstractNumId w:val="10"/>
  </w:num>
  <w:num w:numId="16">
    <w:abstractNumId w:val="3"/>
  </w:num>
  <w:num w:numId="17">
    <w:abstractNumId w:val="16"/>
  </w:num>
  <w:num w:numId="1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17E4F"/>
    <w:rsid w:val="000206DB"/>
    <w:rsid w:val="00020B93"/>
    <w:rsid w:val="000216CF"/>
    <w:rsid w:val="00023A5D"/>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12ED"/>
    <w:rsid w:val="00062486"/>
    <w:rsid w:val="00063322"/>
    <w:rsid w:val="000640C3"/>
    <w:rsid w:val="00064417"/>
    <w:rsid w:val="000650A0"/>
    <w:rsid w:val="000653A2"/>
    <w:rsid w:val="00067AA3"/>
    <w:rsid w:val="00067DCC"/>
    <w:rsid w:val="0007092B"/>
    <w:rsid w:val="00070B30"/>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3621"/>
    <w:rsid w:val="00103BC1"/>
    <w:rsid w:val="00104DB7"/>
    <w:rsid w:val="00104F9D"/>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3BAD"/>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FD5"/>
    <w:rsid w:val="001B494C"/>
    <w:rsid w:val="001B5947"/>
    <w:rsid w:val="001B5CDA"/>
    <w:rsid w:val="001B5F3F"/>
    <w:rsid w:val="001B6F70"/>
    <w:rsid w:val="001B7135"/>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44B"/>
    <w:rsid w:val="001D3670"/>
    <w:rsid w:val="001D3722"/>
    <w:rsid w:val="001D3C12"/>
    <w:rsid w:val="001D3C75"/>
    <w:rsid w:val="001D4259"/>
    <w:rsid w:val="001D437C"/>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5C2B"/>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51B"/>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3F5F"/>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6D3A"/>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C8C"/>
    <w:rsid w:val="00364E60"/>
    <w:rsid w:val="00365117"/>
    <w:rsid w:val="00366361"/>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814"/>
    <w:rsid w:val="003B7A17"/>
    <w:rsid w:val="003C0757"/>
    <w:rsid w:val="003C14AC"/>
    <w:rsid w:val="003C265F"/>
    <w:rsid w:val="003C3111"/>
    <w:rsid w:val="003C319E"/>
    <w:rsid w:val="003C397C"/>
    <w:rsid w:val="003C39FE"/>
    <w:rsid w:val="003C3BF5"/>
    <w:rsid w:val="003C3E39"/>
    <w:rsid w:val="003C54E2"/>
    <w:rsid w:val="003C5E4B"/>
    <w:rsid w:val="003C65FF"/>
    <w:rsid w:val="003C6C87"/>
    <w:rsid w:val="003C767D"/>
    <w:rsid w:val="003D0482"/>
    <w:rsid w:val="003D0760"/>
    <w:rsid w:val="003D09B9"/>
    <w:rsid w:val="003D0BB4"/>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EBC"/>
    <w:rsid w:val="003F237C"/>
    <w:rsid w:val="003F23D6"/>
    <w:rsid w:val="003F2437"/>
    <w:rsid w:val="003F25DC"/>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07B5"/>
    <w:rsid w:val="004918C7"/>
    <w:rsid w:val="00492CDE"/>
    <w:rsid w:val="00493BDA"/>
    <w:rsid w:val="004943FB"/>
    <w:rsid w:val="00494422"/>
    <w:rsid w:val="004945AA"/>
    <w:rsid w:val="00494A0A"/>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C35"/>
    <w:rsid w:val="00522E97"/>
    <w:rsid w:val="005231EC"/>
    <w:rsid w:val="00523565"/>
    <w:rsid w:val="005235A5"/>
    <w:rsid w:val="00524156"/>
    <w:rsid w:val="0052457A"/>
    <w:rsid w:val="00525D87"/>
    <w:rsid w:val="00525F57"/>
    <w:rsid w:val="005264D8"/>
    <w:rsid w:val="005269C6"/>
    <w:rsid w:val="005274C5"/>
    <w:rsid w:val="00527519"/>
    <w:rsid w:val="00527E99"/>
    <w:rsid w:val="0053131A"/>
    <w:rsid w:val="005320A9"/>
    <w:rsid w:val="00532256"/>
    <w:rsid w:val="005322BA"/>
    <w:rsid w:val="005328BC"/>
    <w:rsid w:val="00533E88"/>
    <w:rsid w:val="00535D56"/>
    <w:rsid w:val="0053646A"/>
    <w:rsid w:val="0053648E"/>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78EE"/>
    <w:rsid w:val="00580518"/>
    <w:rsid w:val="00580AF9"/>
    <w:rsid w:val="00580CC9"/>
    <w:rsid w:val="00580FA2"/>
    <w:rsid w:val="00581AC8"/>
    <w:rsid w:val="0058251C"/>
    <w:rsid w:val="0058332D"/>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6694"/>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DD5"/>
    <w:rsid w:val="006C4B2D"/>
    <w:rsid w:val="006C4FF6"/>
    <w:rsid w:val="006C6345"/>
    <w:rsid w:val="006C651D"/>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928"/>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222E"/>
    <w:rsid w:val="006F2617"/>
    <w:rsid w:val="006F2EF6"/>
    <w:rsid w:val="006F3BBD"/>
    <w:rsid w:val="006F40CC"/>
    <w:rsid w:val="006F5676"/>
    <w:rsid w:val="006F58F1"/>
    <w:rsid w:val="006F6129"/>
    <w:rsid w:val="006F6ABC"/>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380A"/>
    <w:rsid w:val="00763A57"/>
    <w:rsid w:val="00763E57"/>
    <w:rsid w:val="0076402C"/>
    <w:rsid w:val="00764619"/>
    <w:rsid w:val="007655BD"/>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366"/>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316F"/>
    <w:rsid w:val="007E3801"/>
    <w:rsid w:val="007E427E"/>
    <w:rsid w:val="007E47E6"/>
    <w:rsid w:val="007E6761"/>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C88"/>
    <w:rsid w:val="008265D8"/>
    <w:rsid w:val="00826B8C"/>
    <w:rsid w:val="00827302"/>
    <w:rsid w:val="008274F3"/>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50C3"/>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69D6"/>
    <w:rsid w:val="0086797C"/>
    <w:rsid w:val="00867F01"/>
    <w:rsid w:val="008701C2"/>
    <w:rsid w:val="008710CC"/>
    <w:rsid w:val="008715B4"/>
    <w:rsid w:val="0087191D"/>
    <w:rsid w:val="008719D5"/>
    <w:rsid w:val="00872878"/>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E40"/>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A3A"/>
    <w:rsid w:val="00915B07"/>
    <w:rsid w:val="00917058"/>
    <w:rsid w:val="0091719E"/>
    <w:rsid w:val="00917B46"/>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3251"/>
    <w:rsid w:val="00934065"/>
    <w:rsid w:val="00934441"/>
    <w:rsid w:val="009350D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1F43"/>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1DE"/>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608"/>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D37"/>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14AB"/>
    <w:rsid w:val="00AA158E"/>
    <w:rsid w:val="00AA2150"/>
    <w:rsid w:val="00AA276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E9A"/>
    <w:rsid w:val="00AF234B"/>
    <w:rsid w:val="00AF2A1B"/>
    <w:rsid w:val="00AF2F6C"/>
    <w:rsid w:val="00AF423F"/>
    <w:rsid w:val="00AF4804"/>
    <w:rsid w:val="00AF55B0"/>
    <w:rsid w:val="00AF606B"/>
    <w:rsid w:val="00AF68E5"/>
    <w:rsid w:val="00AF7CB3"/>
    <w:rsid w:val="00B0060D"/>
    <w:rsid w:val="00B00C2F"/>
    <w:rsid w:val="00B01486"/>
    <w:rsid w:val="00B01DB3"/>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57D"/>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6247"/>
    <w:rsid w:val="00B6638C"/>
    <w:rsid w:val="00B668F3"/>
    <w:rsid w:val="00B67A08"/>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FE9"/>
    <w:rsid w:val="00BB78EB"/>
    <w:rsid w:val="00BC085F"/>
    <w:rsid w:val="00BC0E99"/>
    <w:rsid w:val="00BC11B4"/>
    <w:rsid w:val="00BC2158"/>
    <w:rsid w:val="00BC42CB"/>
    <w:rsid w:val="00BC4916"/>
    <w:rsid w:val="00BC5736"/>
    <w:rsid w:val="00BC5B77"/>
    <w:rsid w:val="00BC5E36"/>
    <w:rsid w:val="00BC61FB"/>
    <w:rsid w:val="00BC6DCE"/>
    <w:rsid w:val="00BC6FD6"/>
    <w:rsid w:val="00BC7086"/>
    <w:rsid w:val="00BC7A70"/>
    <w:rsid w:val="00BD0ED2"/>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2707A"/>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5D3"/>
    <w:rsid w:val="00C64A1B"/>
    <w:rsid w:val="00C653BF"/>
    <w:rsid w:val="00C6579C"/>
    <w:rsid w:val="00C65FB3"/>
    <w:rsid w:val="00C66981"/>
    <w:rsid w:val="00C67CBE"/>
    <w:rsid w:val="00C67D0D"/>
    <w:rsid w:val="00C70358"/>
    <w:rsid w:val="00C70AC7"/>
    <w:rsid w:val="00C70C0E"/>
    <w:rsid w:val="00C7153F"/>
    <w:rsid w:val="00C71F83"/>
    <w:rsid w:val="00C721C6"/>
    <w:rsid w:val="00C72576"/>
    <w:rsid w:val="00C72878"/>
    <w:rsid w:val="00C72900"/>
    <w:rsid w:val="00C73866"/>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3249"/>
    <w:rsid w:val="00CF3DD9"/>
    <w:rsid w:val="00CF400B"/>
    <w:rsid w:val="00CF431E"/>
    <w:rsid w:val="00CF4524"/>
    <w:rsid w:val="00CF479F"/>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6D08"/>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176B"/>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27EA"/>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5A4F"/>
    <w:rsid w:val="00E660CB"/>
    <w:rsid w:val="00E66701"/>
    <w:rsid w:val="00E66764"/>
    <w:rsid w:val="00E66A56"/>
    <w:rsid w:val="00E671B5"/>
    <w:rsid w:val="00E6798D"/>
    <w:rsid w:val="00E70327"/>
    <w:rsid w:val="00E70C24"/>
    <w:rsid w:val="00E71D81"/>
    <w:rsid w:val="00E71F44"/>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1F3A"/>
    <w:rsid w:val="00E939F6"/>
    <w:rsid w:val="00E946A2"/>
    <w:rsid w:val="00E947D2"/>
    <w:rsid w:val="00E947EF"/>
    <w:rsid w:val="00E949C2"/>
    <w:rsid w:val="00E950A3"/>
    <w:rsid w:val="00E950CA"/>
    <w:rsid w:val="00E9526A"/>
    <w:rsid w:val="00E95674"/>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B66"/>
    <w:rsid w:val="00F3339C"/>
    <w:rsid w:val="00F341D6"/>
    <w:rsid w:val="00F34646"/>
    <w:rsid w:val="00F34A21"/>
    <w:rsid w:val="00F34BC4"/>
    <w:rsid w:val="00F34C42"/>
    <w:rsid w:val="00F3557D"/>
    <w:rsid w:val="00F35EA7"/>
    <w:rsid w:val="00F374F4"/>
    <w:rsid w:val="00F37883"/>
    <w:rsid w:val="00F37A87"/>
    <w:rsid w:val="00F37D8D"/>
    <w:rsid w:val="00F4173C"/>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DA6"/>
    <w:rsid w:val="00F73A1D"/>
    <w:rsid w:val="00F73D12"/>
    <w:rsid w:val="00F754FC"/>
    <w:rsid w:val="00F76061"/>
    <w:rsid w:val="00F760C2"/>
    <w:rsid w:val="00F762D9"/>
    <w:rsid w:val="00F76F7B"/>
    <w:rsid w:val="00F778AB"/>
    <w:rsid w:val="00F77F38"/>
    <w:rsid w:val="00F8059B"/>
    <w:rsid w:val="00F806C8"/>
    <w:rsid w:val="00F80C2A"/>
    <w:rsid w:val="00F81137"/>
    <w:rsid w:val="00F81538"/>
    <w:rsid w:val="00F834A0"/>
    <w:rsid w:val="00F84358"/>
    <w:rsid w:val="00F854B7"/>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1E"/>
    <w:rsid w:val="00FA326C"/>
    <w:rsid w:val="00FA33A7"/>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698"/>
    <w:rsid w:val="00FB7FE3"/>
    <w:rsid w:val="00FC2013"/>
    <w:rsid w:val="00FC25A0"/>
    <w:rsid w:val="00FC317B"/>
    <w:rsid w:val="00FC39F7"/>
    <w:rsid w:val="00FC3AEA"/>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2FHT6SDPEKRM-4-39949</_dlc_DocId>
    <_dlc_DocIdUrl xmlns="2f0fb0e4-6f95-4f64-8efb-58e3d90405ce">
      <Url>https://projects.qualcomm.com/sites/SkyBer/_layouts/15/DocIdRedir.aspx?ID=2FHT6SDPEKRM-4-39949</Url>
      <Description>2FHT6SDPEKRM-4-39949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p:Policy xmlns:p="office.server.policy" id="" local="true">
  <p:Name>Document</p:Name>
  <p:Description/>
  <p:Statement/>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8D4DB8FB-C57B-4038-B41B-C02CF6A5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E0618-29DB-4D8E-A82A-78666F4A8295}">
  <ds:schemaRefs>
    <ds:schemaRef ds:uri="http://schemas.openxmlformats.org/officeDocument/2006/bibliography"/>
  </ds:schemaRefs>
</ds:datastoreItem>
</file>

<file path=customXml/itemProps4.xml><?xml version="1.0" encoding="utf-8"?>
<ds:datastoreItem xmlns:ds="http://schemas.openxmlformats.org/officeDocument/2006/customXml" ds:itemID="{BAA1436D-5465-4C18-A551-98BB6E768F50}">
  <ds:schemaRefs>
    <ds:schemaRef ds:uri="office.server.policy"/>
  </ds:schemaRefs>
</ds:datastoreItem>
</file>

<file path=customXml/itemProps5.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6.xml><?xml version="1.0" encoding="utf-8"?>
<ds:datastoreItem xmlns:ds="http://schemas.openxmlformats.org/officeDocument/2006/customXml" ds:itemID="{025DC015-98EB-416D-A7F4-E7BE2599AB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Pages>
  <Words>2757</Words>
  <Characters>15718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126</cp:revision>
  <cp:lastPrinted>2019-09-26T18:16:00Z</cp:lastPrinted>
  <dcterms:created xsi:type="dcterms:W3CDTF">2020-08-06T23:06:00Z</dcterms:created>
  <dcterms:modified xsi:type="dcterms:W3CDTF">2021-04-06T20:36:00Z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a40d9937-5dc1-47a7-908a-1c2c6eef6cec</vt:lpwstr>
  </property>
</Properties>
</file>